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29E" w14:textId="4A809FFA" w:rsidR="002F1E59" w:rsidRPr="00250516" w:rsidRDefault="002F1E59" w:rsidP="00250516">
      <w:pPr>
        <w:jc w:val="center"/>
        <w:rPr>
          <w:rFonts w:ascii="Georgia" w:hAnsi="Georgia"/>
          <w:color w:val="009CDE"/>
          <w:sz w:val="42"/>
          <w:szCs w:val="40"/>
        </w:rPr>
      </w:pPr>
      <w:r w:rsidRPr="00250516">
        <w:rPr>
          <w:rFonts w:ascii="Georgia" w:hAnsi="Georgia"/>
          <w:color w:val="009CDE"/>
          <w:sz w:val="42"/>
          <w:szCs w:val="40"/>
        </w:rPr>
        <w:t xml:space="preserve">Prior Authorization Checklist for </w:t>
      </w:r>
      <w:r w:rsidR="006814E1" w:rsidRPr="00250516">
        <w:rPr>
          <w:rFonts w:ascii="Georgia" w:hAnsi="Georgia"/>
          <w:color w:val="009CDE"/>
          <w:sz w:val="42"/>
          <w:szCs w:val="40"/>
        </w:rPr>
        <w:t>Lower Extremity Endovascular Procedures</w:t>
      </w:r>
    </w:p>
    <w:p w14:paraId="589EAB7E" w14:textId="77777777" w:rsidR="000111A9" w:rsidRDefault="00024038" w:rsidP="000111A9">
      <w:pPr>
        <w:ind w:left="360"/>
        <w:rPr>
          <w:rFonts w:ascii="Georgia" w:hAnsi="Georgia"/>
          <w:sz w:val="20"/>
          <w:szCs w:val="20"/>
        </w:rPr>
      </w:pPr>
      <w:r w:rsidRPr="00E5357E">
        <w:rPr>
          <w:rFonts w:ascii="Georgia" w:hAnsi="Georgia"/>
          <w:sz w:val="20"/>
          <w:szCs w:val="20"/>
        </w:rPr>
        <w:t xml:space="preserve">This checklist is provided as a summary of the information used to process Prior Authorization Requests for </w:t>
      </w:r>
      <w:r w:rsidRPr="00CF4F21">
        <w:rPr>
          <w:rFonts w:ascii="Georgia" w:hAnsi="Georgia"/>
          <w:b/>
          <w:bCs/>
          <w:sz w:val="20"/>
          <w:szCs w:val="20"/>
        </w:rPr>
        <w:t xml:space="preserve">Lower Extremity </w:t>
      </w:r>
      <w:r w:rsidR="00CF4F21">
        <w:rPr>
          <w:rFonts w:ascii="Georgia" w:hAnsi="Georgia"/>
          <w:b/>
          <w:bCs/>
          <w:sz w:val="20"/>
          <w:szCs w:val="20"/>
        </w:rPr>
        <w:t>Endov</w:t>
      </w:r>
      <w:r w:rsidRPr="00CF4F21">
        <w:rPr>
          <w:rFonts w:ascii="Georgia" w:hAnsi="Georgia"/>
          <w:b/>
          <w:bCs/>
          <w:sz w:val="20"/>
          <w:szCs w:val="20"/>
        </w:rPr>
        <w:t>ascular procedures</w:t>
      </w:r>
      <w:r w:rsidRPr="00E5357E">
        <w:rPr>
          <w:rFonts w:ascii="Georgia" w:hAnsi="Georgia"/>
          <w:sz w:val="20"/>
          <w:szCs w:val="20"/>
        </w:rPr>
        <w:t>.</w:t>
      </w:r>
      <w:r w:rsidR="00362E4F">
        <w:rPr>
          <w:rFonts w:ascii="Georgia" w:hAnsi="Georgia"/>
          <w:sz w:val="20"/>
          <w:szCs w:val="20"/>
        </w:rPr>
        <w:t xml:space="preserve"> </w:t>
      </w:r>
      <w:r w:rsidR="00362E4F" w:rsidRPr="00977AAB">
        <w:rPr>
          <w:rFonts w:ascii="Georgia" w:hAnsi="Georgia"/>
          <w:sz w:val="20"/>
          <w:szCs w:val="20"/>
          <w:u w:val="single"/>
        </w:rPr>
        <w:t>This list is not all-inclusive</w:t>
      </w:r>
      <w:r w:rsidR="00362E4F">
        <w:rPr>
          <w:rFonts w:ascii="Georgia" w:hAnsi="Georgia"/>
          <w:sz w:val="20"/>
          <w:szCs w:val="20"/>
        </w:rPr>
        <w:t xml:space="preserve">. Please check your patient’s benefit administrator’s prior authorization requirements before submitting a prior authorization request. </w:t>
      </w:r>
      <w:r w:rsidR="00362E4F" w:rsidRPr="00362E4F">
        <w:rPr>
          <w:rFonts w:ascii="Georgia" w:hAnsi="Georgia"/>
          <w:b/>
          <w:bCs/>
          <w:sz w:val="20"/>
          <w:szCs w:val="20"/>
        </w:rPr>
        <w:t>Please do not include this form in your submission to the payer.</w:t>
      </w:r>
    </w:p>
    <w:p w14:paraId="6600B29A" w14:textId="77777777" w:rsidR="00237411" w:rsidRPr="00237411" w:rsidRDefault="00237411" w:rsidP="00237411">
      <w:pPr>
        <w:ind w:left="360"/>
        <w:rPr>
          <w:rFonts w:ascii="Georgia" w:hAnsi="Georgia" w:cstheme="majorHAnsi"/>
          <w:sz w:val="20"/>
          <w:szCs w:val="20"/>
        </w:rPr>
      </w:pPr>
      <w:r w:rsidRPr="00237411">
        <w:rPr>
          <w:rFonts w:ascii="Georgia" w:hAnsi="Georgia" w:cstheme="majorHAnsi"/>
          <w:sz w:val="20"/>
          <w:szCs w:val="20"/>
        </w:rPr>
        <w:t>The following information may be required when submitting a prior authorization request for lower extremity procedures. It is the sole responsibility of the prescribing healthcare provider to diagnose and treat the patient. Nothing in this document is intended to interfere with the independent clinical judgment of the prescribing healthcare provider. This information is subject to change.  Please check your patient’s benefit administrator’s prior authorization requirements before submitting a prior authorization request.</w:t>
      </w:r>
    </w:p>
    <w:p w14:paraId="3C1B0D70" w14:textId="77777777" w:rsidR="002F426F" w:rsidRPr="00237411" w:rsidRDefault="002F426F" w:rsidP="002F426F">
      <w:pPr>
        <w:spacing w:after="0" w:line="240" w:lineRule="auto"/>
        <w:rPr>
          <w:rFonts w:ascii="Georgia" w:hAnsi="Georgia"/>
          <w:b/>
          <w:bCs/>
          <w:sz w:val="20"/>
          <w:szCs w:val="20"/>
        </w:rPr>
      </w:pPr>
    </w:p>
    <w:tbl>
      <w:tblPr>
        <w:tblStyle w:val="TableGrid"/>
        <w:tblW w:w="14220" w:type="dxa"/>
        <w:tblInd w:w="265" w:type="dxa"/>
        <w:tblLook w:val="04A0" w:firstRow="1" w:lastRow="0" w:firstColumn="1" w:lastColumn="0" w:noHBand="0" w:noVBand="1"/>
      </w:tblPr>
      <w:tblGrid>
        <w:gridCol w:w="12870"/>
        <w:gridCol w:w="1350"/>
      </w:tblGrid>
      <w:tr w:rsidR="002F426F" w14:paraId="6CE1E693" w14:textId="77777777" w:rsidTr="00250516">
        <w:tc>
          <w:tcPr>
            <w:tcW w:w="12870" w:type="dxa"/>
            <w:shd w:val="clear" w:color="auto" w:fill="009CDE"/>
          </w:tcPr>
          <w:p w14:paraId="2A9E701B" w14:textId="499CA529" w:rsidR="002F426F" w:rsidRPr="002213BC" w:rsidRDefault="002F426F" w:rsidP="001E059D">
            <w:pPr>
              <w:jc w:val="center"/>
              <w:rPr>
                <w:b/>
                <w:color w:val="FFFFFF" w:themeColor="background1"/>
              </w:rPr>
            </w:pPr>
            <w:r w:rsidRPr="002213BC">
              <w:rPr>
                <w:b/>
                <w:color w:val="FFFFFF" w:themeColor="background1"/>
              </w:rPr>
              <w:t>SUGGESTED INFORMATION TO INCLUDE WITH PRIOR AUTHORIZATION</w:t>
            </w:r>
            <w:r>
              <w:rPr>
                <w:b/>
                <w:color w:val="FFFFFF" w:themeColor="background1"/>
              </w:rPr>
              <w:t xml:space="preserve"> </w:t>
            </w:r>
            <w:r w:rsidR="000A2D77">
              <w:rPr>
                <w:b/>
                <w:color w:val="FFFFFF" w:themeColor="background1"/>
                <w:vertAlign w:val="superscript"/>
              </w:rPr>
              <w:t>1-6</w:t>
            </w:r>
          </w:p>
        </w:tc>
        <w:tc>
          <w:tcPr>
            <w:tcW w:w="1350" w:type="dxa"/>
            <w:shd w:val="clear" w:color="auto" w:fill="009CDE"/>
          </w:tcPr>
          <w:p w14:paraId="1B3F77C1" w14:textId="77777777" w:rsidR="002F426F" w:rsidRPr="0095787D" w:rsidRDefault="002F426F" w:rsidP="001E059D">
            <w:pPr>
              <w:jc w:val="center"/>
              <w:rPr>
                <w:b/>
                <w:color w:val="FFFFFF" w:themeColor="background1"/>
              </w:rPr>
            </w:pPr>
            <w:r w:rsidRPr="0095787D">
              <w:rPr>
                <w:b/>
                <w:color w:val="FFFFFF" w:themeColor="background1"/>
              </w:rPr>
              <w:t>INCLUDED</w:t>
            </w:r>
          </w:p>
        </w:tc>
      </w:tr>
      <w:tr w:rsidR="002F426F" w14:paraId="378958BC" w14:textId="77777777" w:rsidTr="00250516">
        <w:tc>
          <w:tcPr>
            <w:tcW w:w="12870" w:type="dxa"/>
            <w:vAlign w:val="center"/>
          </w:tcPr>
          <w:p w14:paraId="31578FD6" w14:textId="77777777" w:rsidR="002F426F" w:rsidRPr="000E4728" w:rsidRDefault="002F426F" w:rsidP="001E059D">
            <w:pPr>
              <w:rPr>
                <w:rFonts w:eastAsia="SimSun" w:cstheme="minorHAnsi"/>
                <w:sz w:val="20"/>
                <w:szCs w:val="20"/>
              </w:rPr>
            </w:pPr>
            <w:r w:rsidRPr="000E4728">
              <w:rPr>
                <w:rFonts w:eastAsia="SimSun" w:cstheme="minorHAnsi"/>
                <w:sz w:val="20"/>
                <w:szCs w:val="20"/>
              </w:rPr>
              <w:t>Diagnosis code (ICD-10) and procedure being requested (CPT/HCPCS, description of procedure)</w:t>
            </w:r>
          </w:p>
        </w:tc>
        <w:tc>
          <w:tcPr>
            <w:tcW w:w="1350" w:type="dxa"/>
            <w:vAlign w:val="center"/>
          </w:tcPr>
          <w:p w14:paraId="0735D718" w14:textId="77777777" w:rsidR="002F426F" w:rsidRPr="002213BC" w:rsidRDefault="002F426F" w:rsidP="001E059D">
            <w:pPr>
              <w:jc w:val="center"/>
              <w:rPr>
                <w:sz w:val="18"/>
                <w:szCs w:val="18"/>
              </w:rPr>
            </w:pPr>
            <w:r w:rsidRPr="002213BC">
              <w:rPr>
                <w:sz w:val="18"/>
                <w:szCs w:val="18"/>
              </w:rPr>
              <w:sym w:font="Wingdings 2" w:char="F0A3"/>
            </w:r>
          </w:p>
        </w:tc>
      </w:tr>
      <w:tr w:rsidR="002F426F" w14:paraId="2E28D872" w14:textId="77777777" w:rsidTr="00250516">
        <w:tc>
          <w:tcPr>
            <w:tcW w:w="12870" w:type="dxa"/>
            <w:vAlign w:val="center"/>
          </w:tcPr>
          <w:p w14:paraId="2B1DF3CC" w14:textId="77777777" w:rsidR="002F426F" w:rsidRPr="000E4728" w:rsidRDefault="002F426F" w:rsidP="001E059D">
            <w:pPr>
              <w:rPr>
                <w:rFonts w:eastAsia="SimSun"/>
                <w:sz w:val="20"/>
                <w:szCs w:val="20"/>
              </w:rPr>
            </w:pPr>
            <w:r w:rsidRPr="000E4728">
              <w:rPr>
                <w:rFonts w:eastAsia="SimSun"/>
                <w:sz w:val="20"/>
                <w:szCs w:val="20"/>
              </w:rPr>
              <w:t>Comprehensive medical records, progress notes, and physical examination</w:t>
            </w:r>
          </w:p>
        </w:tc>
        <w:tc>
          <w:tcPr>
            <w:tcW w:w="1350" w:type="dxa"/>
            <w:vAlign w:val="center"/>
          </w:tcPr>
          <w:p w14:paraId="371EA83C" w14:textId="77777777" w:rsidR="002F426F" w:rsidRPr="002213BC" w:rsidRDefault="002F426F" w:rsidP="001E059D">
            <w:pPr>
              <w:jc w:val="center"/>
              <w:rPr>
                <w:sz w:val="18"/>
                <w:szCs w:val="18"/>
              </w:rPr>
            </w:pPr>
            <w:r w:rsidRPr="002213BC">
              <w:rPr>
                <w:sz w:val="18"/>
                <w:szCs w:val="18"/>
              </w:rPr>
              <w:sym w:font="Wingdings 2" w:char="F0A3"/>
            </w:r>
          </w:p>
        </w:tc>
      </w:tr>
      <w:tr w:rsidR="002F426F" w14:paraId="666BDE64" w14:textId="77777777" w:rsidTr="00250516">
        <w:tc>
          <w:tcPr>
            <w:tcW w:w="12870" w:type="dxa"/>
            <w:vAlign w:val="center"/>
          </w:tcPr>
          <w:p w14:paraId="70044E4D" w14:textId="77777777" w:rsidR="002F426F" w:rsidRPr="000E4728" w:rsidRDefault="002F426F" w:rsidP="001E059D">
            <w:pPr>
              <w:rPr>
                <w:rFonts w:eastAsia="SimSun" w:cstheme="minorHAnsi"/>
                <w:sz w:val="20"/>
                <w:szCs w:val="20"/>
              </w:rPr>
            </w:pPr>
            <w:r w:rsidRPr="000E4728">
              <w:rPr>
                <w:rFonts w:eastAsia="SimSun" w:cstheme="minorHAnsi"/>
                <w:sz w:val="20"/>
                <w:szCs w:val="20"/>
              </w:rPr>
              <w:t xml:space="preserve">Diagnostic imaging reports (duplex ultrasound, CT, MR angiogram, or invasive angiogram) documenting the location and severity of occlusion </w:t>
            </w:r>
          </w:p>
        </w:tc>
        <w:tc>
          <w:tcPr>
            <w:tcW w:w="1350" w:type="dxa"/>
            <w:vAlign w:val="center"/>
          </w:tcPr>
          <w:p w14:paraId="703CC559" w14:textId="77777777" w:rsidR="002F426F" w:rsidRPr="002213BC" w:rsidRDefault="002F426F" w:rsidP="001E059D">
            <w:pPr>
              <w:jc w:val="center"/>
              <w:rPr>
                <w:sz w:val="18"/>
                <w:szCs w:val="18"/>
              </w:rPr>
            </w:pPr>
            <w:r w:rsidRPr="002213BC">
              <w:rPr>
                <w:sz w:val="18"/>
                <w:szCs w:val="18"/>
              </w:rPr>
              <w:sym w:font="Wingdings 2" w:char="F0A3"/>
            </w:r>
          </w:p>
        </w:tc>
      </w:tr>
      <w:tr w:rsidR="002F426F" w14:paraId="40FEFA6E" w14:textId="77777777" w:rsidTr="00250516">
        <w:tc>
          <w:tcPr>
            <w:tcW w:w="12870" w:type="dxa"/>
            <w:vAlign w:val="center"/>
          </w:tcPr>
          <w:p w14:paraId="533F944B" w14:textId="77777777" w:rsidR="002F426F" w:rsidRPr="000E4728" w:rsidRDefault="002F426F" w:rsidP="001E059D">
            <w:pPr>
              <w:rPr>
                <w:rFonts w:eastAsia="SimSun" w:cstheme="minorHAnsi"/>
                <w:sz w:val="20"/>
                <w:szCs w:val="20"/>
              </w:rPr>
            </w:pPr>
            <w:r w:rsidRPr="000E4728">
              <w:rPr>
                <w:rFonts w:eastAsia="SimSun" w:cstheme="minorHAnsi"/>
                <w:sz w:val="20"/>
                <w:szCs w:val="20"/>
              </w:rPr>
              <w:t>Documentation of occlusive arterial disease (ankle-brachial index and/or TBI testing, monophasic waveform by ultrasound)</w:t>
            </w:r>
          </w:p>
        </w:tc>
        <w:tc>
          <w:tcPr>
            <w:tcW w:w="1350" w:type="dxa"/>
          </w:tcPr>
          <w:p w14:paraId="4928E5A6" w14:textId="77777777" w:rsidR="002F426F" w:rsidRPr="002213BC" w:rsidRDefault="002F426F" w:rsidP="001E059D">
            <w:pPr>
              <w:jc w:val="center"/>
              <w:rPr>
                <w:sz w:val="18"/>
                <w:szCs w:val="18"/>
              </w:rPr>
            </w:pPr>
            <w:r w:rsidRPr="002213BC">
              <w:rPr>
                <w:sz w:val="18"/>
                <w:szCs w:val="18"/>
              </w:rPr>
              <w:sym w:font="Wingdings 2" w:char="F0A3"/>
            </w:r>
          </w:p>
        </w:tc>
      </w:tr>
      <w:tr w:rsidR="002F426F" w14:paraId="6F2BA4AF" w14:textId="77777777" w:rsidTr="00250516">
        <w:tc>
          <w:tcPr>
            <w:tcW w:w="12870" w:type="dxa"/>
            <w:vAlign w:val="center"/>
          </w:tcPr>
          <w:p w14:paraId="10DA21BC" w14:textId="77777777" w:rsidR="002F426F" w:rsidRPr="000E4728" w:rsidRDefault="002F426F" w:rsidP="001E059D">
            <w:pPr>
              <w:rPr>
                <w:rFonts w:eastAsia="SimSun" w:cstheme="minorHAnsi"/>
                <w:sz w:val="20"/>
                <w:szCs w:val="20"/>
              </w:rPr>
            </w:pPr>
            <w:r w:rsidRPr="000E4728">
              <w:rPr>
                <w:rFonts w:eastAsia="SimSun" w:cstheme="minorHAnsi"/>
                <w:sz w:val="20"/>
                <w:szCs w:val="20"/>
              </w:rPr>
              <w:t xml:space="preserve">Detailed documentation of location and size of aneurysmal </w:t>
            </w:r>
            <w:proofErr w:type="gramStart"/>
            <w:r w:rsidRPr="000E4728">
              <w:rPr>
                <w:rFonts w:eastAsia="SimSun" w:cstheme="minorHAnsi"/>
                <w:sz w:val="20"/>
                <w:szCs w:val="20"/>
              </w:rPr>
              <w:t>disease, if</w:t>
            </w:r>
            <w:proofErr w:type="gramEnd"/>
            <w:r w:rsidRPr="000E4728">
              <w:rPr>
                <w:rFonts w:eastAsia="SimSun" w:cstheme="minorHAnsi"/>
                <w:sz w:val="20"/>
                <w:szCs w:val="20"/>
              </w:rPr>
              <w:t xml:space="preserve"> present</w:t>
            </w:r>
          </w:p>
        </w:tc>
        <w:tc>
          <w:tcPr>
            <w:tcW w:w="1350" w:type="dxa"/>
          </w:tcPr>
          <w:p w14:paraId="1B4CDF9F" w14:textId="77777777" w:rsidR="002F426F" w:rsidRPr="002213BC" w:rsidRDefault="002F426F" w:rsidP="001E059D">
            <w:pPr>
              <w:jc w:val="center"/>
              <w:rPr>
                <w:sz w:val="18"/>
                <w:szCs w:val="18"/>
              </w:rPr>
            </w:pPr>
            <w:r w:rsidRPr="002213BC">
              <w:rPr>
                <w:sz w:val="18"/>
                <w:szCs w:val="18"/>
              </w:rPr>
              <w:sym w:font="Wingdings 2" w:char="F0A3"/>
            </w:r>
          </w:p>
        </w:tc>
      </w:tr>
      <w:tr w:rsidR="002F426F" w:rsidRPr="00C15756" w14:paraId="5E8B0E50" w14:textId="77777777" w:rsidTr="00250516">
        <w:tc>
          <w:tcPr>
            <w:tcW w:w="12870" w:type="dxa"/>
            <w:vAlign w:val="center"/>
          </w:tcPr>
          <w:p w14:paraId="7859CA2D" w14:textId="77777777" w:rsidR="002F426F" w:rsidRPr="000E4728" w:rsidRDefault="002F426F" w:rsidP="001E059D">
            <w:pPr>
              <w:rPr>
                <w:rFonts w:cstheme="minorHAnsi"/>
                <w:sz w:val="20"/>
                <w:szCs w:val="20"/>
              </w:rPr>
            </w:pPr>
            <w:r w:rsidRPr="000E4728">
              <w:rPr>
                <w:rFonts w:cstheme="minorHAnsi"/>
                <w:sz w:val="20"/>
                <w:szCs w:val="20"/>
              </w:rPr>
              <w:t xml:space="preserve">Please include additional documentation to support medical necessity based on the patient’s condition below: </w:t>
            </w:r>
          </w:p>
        </w:tc>
        <w:tc>
          <w:tcPr>
            <w:tcW w:w="1350" w:type="dxa"/>
            <w:vAlign w:val="center"/>
          </w:tcPr>
          <w:p w14:paraId="27AE2340" w14:textId="77777777" w:rsidR="002F426F" w:rsidRPr="00C15756" w:rsidRDefault="002F426F" w:rsidP="001E059D">
            <w:pPr>
              <w:jc w:val="center"/>
              <w:rPr>
                <w:sz w:val="18"/>
                <w:szCs w:val="18"/>
              </w:rPr>
            </w:pPr>
          </w:p>
        </w:tc>
      </w:tr>
      <w:tr w:rsidR="002F426F" w14:paraId="3C0D6D5C" w14:textId="77777777" w:rsidTr="00250516">
        <w:tc>
          <w:tcPr>
            <w:tcW w:w="12870" w:type="dxa"/>
            <w:vAlign w:val="center"/>
          </w:tcPr>
          <w:p w14:paraId="17B0F885" w14:textId="77777777" w:rsidR="002F426F" w:rsidRPr="000E4728" w:rsidRDefault="002F426F" w:rsidP="001E059D">
            <w:pPr>
              <w:rPr>
                <w:rFonts w:cstheme="minorHAnsi"/>
                <w:sz w:val="20"/>
                <w:szCs w:val="20"/>
              </w:rPr>
            </w:pPr>
            <w:r w:rsidRPr="000E4728">
              <w:rPr>
                <w:rFonts w:cstheme="minorHAnsi"/>
                <w:sz w:val="20"/>
                <w:szCs w:val="20"/>
              </w:rPr>
              <w:t>For the treatment of claudication:</w:t>
            </w:r>
          </w:p>
          <w:p w14:paraId="7B3AB78A" w14:textId="77777777" w:rsidR="002F426F" w:rsidRPr="000E4728" w:rsidRDefault="002F426F" w:rsidP="001E059D">
            <w:pPr>
              <w:pStyle w:val="ListParagraph"/>
              <w:numPr>
                <w:ilvl w:val="0"/>
                <w:numId w:val="9"/>
              </w:numPr>
              <w:rPr>
                <w:rFonts w:cstheme="minorHAnsi"/>
                <w:sz w:val="20"/>
                <w:szCs w:val="20"/>
              </w:rPr>
            </w:pPr>
            <w:r w:rsidRPr="000E4728">
              <w:rPr>
                <w:rFonts w:cstheme="minorHAnsi"/>
                <w:sz w:val="20"/>
                <w:szCs w:val="20"/>
              </w:rPr>
              <w:t xml:space="preserve">Documentation of patient symptoms and disabilities (lifestyle-limiting symptoms that affect activities of daily living and/or work, detailed documentation regarding </w:t>
            </w:r>
            <w:proofErr w:type="gramStart"/>
            <w:r w:rsidRPr="000E4728">
              <w:rPr>
                <w:rFonts w:cstheme="minorHAnsi"/>
                <w:sz w:val="20"/>
                <w:szCs w:val="20"/>
              </w:rPr>
              <w:t>quality of life</w:t>
            </w:r>
            <w:proofErr w:type="gramEnd"/>
            <w:r w:rsidRPr="000E4728">
              <w:rPr>
                <w:rFonts w:cstheme="minorHAnsi"/>
                <w:sz w:val="20"/>
                <w:szCs w:val="20"/>
              </w:rPr>
              <w:t xml:space="preserve"> parameters that are affected)</w:t>
            </w:r>
          </w:p>
          <w:p w14:paraId="16A0364D" w14:textId="77777777" w:rsidR="002F426F" w:rsidRPr="000E4728" w:rsidRDefault="002F426F" w:rsidP="001E059D">
            <w:pPr>
              <w:pStyle w:val="ListParagraph"/>
              <w:numPr>
                <w:ilvl w:val="0"/>
                <w:numId w:val="9"/>
              </w:numPr>
              <w:rPr>
                <w:rFonts w:cstheme="minorHAnsi"/>
                <w:sz w:val="20"/>
                <w:szCs w:val="20"/>
              </w:rPr>
            </w:pPr>
            <w:r w:rsidRPr="000E4728">
              <w:rPr>
                <w:rFonts w:cstheme="minorHAnsi"/>
                <w:sz w:val="20"/>
                <w:szCs w:val="20"/>
              </w:rPr>
              <w:t>Documentation of conservative medical therapy (duration, frequency, and response to such treatments), including structured exercise program, pharmacologic therapy, and smoking cessation</w:t>
            </w:r>
          </w:p>
          <w:p w14:paraId="1B4FE38B" w14:textId="77777777" w:rsidR="002F426F" w:rsidRPr="000E4728" w:rsidRDefault="002F426F" w:rsidP="001E059D">
            <w:pPr>
              <w:pStyle w:val="ListParagraph"/>
              <w:numPr>
                <w:ilvl w:val="0"/>
                <w:numId w:val="9"/>
              </w:numPr>
              <w:rPr>
                <w:rFonts w:eastAsia="SimSun" w:cstheme="minorHAnsi"/>
                <w:sz w:val="20"/>
                <w:szCs w:val="20"/>
              </w:rPr>
            </w:pPr>
            <w:r w:rsidRPr="000E4728">
              <w:rPr>
                <w:rFonts w:cstheme="minorHAnsi"/>
                <w:sz w:val="20"/>
                <w:szCs w:val="20"/>
              </w:rPr>
              <w:t xml:space="preserve">Documentation that shows absence of other conditions that would limit activity (example: angina, heart failure, orthopedic limitations) even if occlusion were improved with the endovascular intervention </w:t>
            </w:r>
          </w:p>
        </w:tc>
        <w:tc>
          <w:tcPr>
            <w:tcW w:w="1350" w:type="dxa"/>
            <w:vAlign w:val="center"/>
          </w:tcPr>
          <w:p w14:paraId="62D90E7B" w14:textId="77777777" w:rsidR="002F426F" w:rsidRPr="002213BC" w:rsidRDefault="002F426F" w:rsidP="001E059D">
            <w:pPr>
              <w:jc w:val="center"/>
              <w:rPr>
                <w:sz w:val="18"/>
                <w:szCs w:val="18"/>
              </w:rPr>
            </w:pPr>
            <w:r w:rsidRPr="002213BC">
              <w:rPr>
                <w:sz w:val="18"/>
                <w:szCs w:val="18"/>
              </w:rPr>
              <w:sym w:font="Wingdings 2" w:char="F0A3"/>
            </w:r>
          </w:p>
        </w:tc>
      </w:tr>
      <w:tr w:rsidR="002F426F" w14:paraId="4C6CF728" w14:textId="77777777" w:rsidTr="00250516">
        <w:tc>
          <w:tcPr>
            <w:tcW w:w="12870" w:type="dxa"/>
            <w:vAlign w:val="center"/>
          </w:tcPr>
          <w:p w14:paraId="6A2932BE" w14:textId="77777777" w:rsidR="002F426F" w:rsidRPr="000E4728" w:rsidRDefault="002F426F" w:rsidP="001E059D">
            <w:pPr>
              <w:rPr>
                <w:rFonts w:cstheme="minorHAnsi"/>
                <w:sz w:val="20"/>
                <w:szCs w:val="20"/>
              </w:rPr>
            </w:pPr>
            <w:r w:rsidRPr="000E4728">
              <w:rPr>
                <w:rFonts w:cstheme="minorHAnsi"/>
                <w:sz w:val="20"/>
                <w:szCs w:val="20"/>
              </w:rPr>
              <w:t>For the treatment of Critical Limb Ischemia (CLI):</w:t>
            </w:r>
          </w:p>
          <w:p w14:paraId="498C9870" w14:textId="77777777" w:rsidR="002F426F" w:rsidRPr="000E4728" w:rsidRDefault="002F426F" w:rsidP="001E059D">
            <w:pPr>
              <w:pStyle w:val="ListParagraph"/>
              <w:numPr>
                <w:ilvl w:val="0"/>
                <w:numId w:val="9"/>
              </w:numPr>
              <w:rPr>
                <w:rFonts w:eastAsia="SimSun" w:cstheme="minorHAnsi"/>
                <w:sz w:val="20"/>
                <w:szCs w:val="20"/>
              </w:rPr>
            </w:pPr>
            <w:r w:rsidRPr="000E4728">
              <w:rPr>
                <w:rFonts w:cstheme="minorHAnsi"/>
                <w:sz w:val="20"/>
                <w:szCs w:val="20"/>
              </w:rPr>
              <w:t>Detailed documentation regarding the nature of critical limb ischemia, ischemic rest pain, non-healing wound, or gangrene, if applicable</w:t>
            </w:r>
          </w:p>
        </w:tc>
        <w:tc>
          <w:tcPr>
            <w:tcW w:w="1350" w:type="dxa"/>
            <w:vAlign w:val="center"/>
          </w:tcPr>
          <w:p w14:paraId="31C0CC5E" w14:textId="77777777" w:rsidR="002F426F" w:rsidRPr="002213BC" w:rsidRDefault="002F426F" w:rsidP="001E059D">
            <w:pPr>
              <w:jc w:val="center"/>
              <w:rPr>
                <w:sz w:val="18"/>
                <w:szCs w:val="18"/>
              </w:rPr>
            </w:pPr>
            <w:r w:rsidRPr="002213BC">
              <w:rPr>
                <w:sz w:val="18"/>
                <w:szCs w:val="18"/>
              </w:rPr>
              <w:sym w:font="Wingdings 2" w:char="F0A3"/>
            </w:r>
          </w:p>
        </w:tc>
      </w:tr>
    </w:tbl>
    <w:p w14:paraId="397EE7EE" w14:textId="77777777" w:rsidR="002F426F" w:rsidRDefault="002F426F" w:rsidP="002F426F">
      <w:pPr>
        <w:spacing w:after="0" w:line="240" w:lineRule="auto"/>
        <w:rPr>
          <w:rFonts w:ascii="Georgia" w:hAnsi="Georgia"/>
          <w:b/>
          <w:bCs/>
          <w:sz w:val="20"/>
          <w:szCs w:val="20"/>
        </w:rPr>
      </w:pPr>
    </w:p>
    <w:p w14:paraId="3310F25B" w14:textId="77777777" w:rsidR="00E0524D" w:rsidRDefault="00E0524D" w:rsidP="00E0524D">
      <w:pPr>
        <w:pStyle w:val="ListParagraph"/>
        <w:rPr>
          <w:rFonts w:ascii="Georgia" w:hAnsi="Georgia"/>
          <w:sz w:val="20"/>
          <w:szCs w:val="20"/>
        </w:rPr>
      </w:pPr>
    </w:p>
    <w:p w14:paraId="089EF4B7" w14:textId="77777777" w:rsidR="00E0524D" w:rsidRDefault="00E0524D" w:rsidP="00E0524D">
      <w:pPr>
        <w:pStyle w:val="ListParagraph"/>
        <w:rPr>
          <w:rFonts w:ascii="Georgia" w:hAnsi="Georgia"/>
          <w:sz w:val="20"/>
          <w:szCs w:val="20"/>
        </w:rPr>
      </w:pPr>
    </w:p>
    <w:p w14:paraId="1DF9242C" w14:textId="77777777" w:rsidR="00250516" w:rsidRDefault="00250516" w:rsidP="00E0524D">
      <w:pPr>
        <w:pStyle w:val="ListParagraph"/>
        <w:rPr>
          <w:rFonts w:ascii="Georgia" w:hAnsi="Georgia"/>
          <w:sz w:val="20"/>
          <w:szCs w:val="20"/>
        </w:rPr>
      </w:pPr>
    </w:p>
    <w:p w14:paraId="73B6101C" w14:textId="6D08083D" w:rsidR="002F1E59" w:rsidRPr="000111A9" w:rsidRDefault="000111A9" w:rsidP="000E4728">
      <w:pPr>
        <w:ind w:left="270"/>
        <w:rPr>
          <w:rFonts w:ascii="Georgia" w:hAnsi="Georgia"/>
          <w:sz w:val="20"/>
          <w:szCs w:val="20"/>
        </w:rPr>
      </w:pPr>
      <w:r>
        <w:rPr>
          <w:rFonts w:ascii="Georgia" w:hAnsi="Georgia"/>
          <w:sz w:val="20"/>
          <w:szCs w:val="20"/>
        </w:rPr>
        <w:lastRenderedPageBreak/>
        <w:t>T</w:t>
      </w:r>
      <w:r w:rsidR="001E2879" w:rsidRPr="000111A9">
        <w:rPr>
          <w:rFonts w:ascii="Georgia" w:hAnsi="Georgia"/>
          <w:sz w:val="20"/>
          <w:szCs w:val="20"/>
        </w:rPr>
        <w:t xml:space="preserve">he following list of </w:t>
      </w:r>
      <w:proofErr w:type="gramStart"/>
      <w:r w:rsidR="00857F06" w:rsidRPr="000111A9">
        <w:rPr>
          <w:rFonts w:ascii="Georgia" w:hAnsi="Georgia"/>
          <w:sz w:val="20"/>
          <w:szCs w:val="20"/>
        </w:rPr>
        <w:t>CPT</w:t>
      </w:r>
      <w:proofErr w:type="gramEnd"/>
      <w:r w:rsidR="00857F06" w:rsidRPr="000111A9">
        <w:rPr>
          <w:rFonts w:cstheme="minorHAnsi"/>
          <w:sz w:val="20"/>
          <w:szCs w:val="20"/>
          <w:vertAlign w:val="superscript"/>
        </w:rPr>
        <w:t>‡</w:t>
      </w:r>
      <w:r w:rsidR="00857F06" w:rsidRPr="000111A9">
        <w:rPr>
          <w:sz w:val="20"/>
          <w:szCs w:val="20"/>
        </w:rPr>
        <w:t xml:space="preserve"> </w:t>
      </w:r>
      <w:r w:rsidR="001E2879" w:rsidRPr="000111A9">
        <w:rPr>
          <w:rFonts w:ascii="Georgia" w:hAnsi="Georgia"/>
          <w:sz w:val="20"/>
          <w:szCs w:val="20"/>
        </w:rPr>
        <w:t xml:space="preserve">codes </w:t>
      </w:r>
      <w:r w:rsidR="00857F06" w:rsidRPr="000111A9">
        <w:rPr>
          <w:rFonts w:ascii="Georgia" w:hAnsi="Georgia"/>
          <w:sz w:val="20"/>
          <w:szCs w:val="20"/>
        </w:rPr>
        <w:t xml:space="preserve">are applicable to lower extremity endovascular procedures. </w:t>
      </w:r>
      <w:r w:rsidR="002F1E59" w:rsidRPr="000111A9">
        <w:rPr>
          <w:rFonts w:ascii="Georgia" w:hAnsi="Georgia"/>
          <w:sz w:val="20"/>
          <w:szCs w:val="20"/>
        </w:rPr>
        <w:t xml:space="preserve">This list of codes is </w:t>
      </w:r>
      <w:r w:rsidR="002F1E59" w:rsidRPr="000111A9">
        <w:rPr>
          <w:rFonts w:ascii="Georgia" w:hAnsi="Georgia"/>
          <w:sz w:val="20"/>
          <w:szCs w:val="20"/>
          <w:u w:val="single"/>
        </w:rPr>
        <w:t>not all-inclusive</w:t>
      </w:r>
      <w:r w:rsidR="002F1E59" w:rsidRPr="000111A9">
        <w:rPr>
          <w:rFonts w:ascii="Georgia" w:hAnsi="Georgia"/>
          <w:sz w:val="20"/>
          <w:szCs w:val="20"/>
        </w:rPr>
        <w:t xml:space="preserve">.  Please check your patient’s benefit </w:t>
      </w:r>
      <w:r>
        <w:rPr>
          <w:rFonts w:ascii="Georgia" w:hAnsi="Georgia"/>
          <w:sz w:val="20"/>
          <w:szCs w:val="20"/>
        </w:rPr>
        <w:t xml:space="preserve">  </w:t>
      </w:r>
      <w:r w:rsidR="002F1E59" w:rsidRPr="000111A9">
        <w:rPr>
          <w:rFonts w:ascii="Georgia" w:hAnsi="Georgia"/>
          <w:sz w:val="20"/>
          <w:szCs w:val="20"/>
        </w:rPr>
        <w:t>administrator’s prior authorization requirements before submitting a prior authorization request.</w:t>
      </w:r>
    </w:p>
    <w:tbl>
      <w:tblPr>
        <w:tblStyle w:val="TableGrid"/>
        <w:tblW w:w="14130" w:type="dxa"/>
        <w:tblInd w:w="265" w:type="dxa"/>
        <w:tblLook w:val="04A0" w:firstRow="1" w:lastRow="0" w:firstColumn="1" w:lastColumn="0" w:noHBand="0" w:noVBand="1"/>
      </w:tblPr>
      <w:tblGrid>
        <w:gridCol w:w="1440"/>
        <w:gridCol w:w="11526"/>
        <w:gridCol w:w="1164"/>
      </w:tblGrid>
      <w:tr w:rsidR="002F1E59" w14:paraId="2B571B16" w14:textId="77777777" w:rsidTr="00250516">
        <w:tc>
          <w:tcPr>
            <w:tcW w:w="1440" w:type="dxa"/>
            <w:shd w:val="clear" w:color="auto" w:fill="009CDE"/>
          </w:tcPr>
          <w:p w14:paraId="31E4EA7C" w14:textId="303840CB" w:rsidR="002F1E59" w:rsidRPr="002213BC" w:rsidRDefault="002F1E59" w:rsidP="00250516">
            <w:pPr>
              <w:jc w:val="center"/>
              <w:rPr>
                <w:b/>
                <w:color w:val="FFFFFF" w:themeColor="background1"/>
              </w:rPr>
            </w:pPr>
            <w:r w:rsidRPr="002213BC">
              <w:rPr>
                <w:b/>
                <w:color w:val="FFFFFF" w:themeColor="background1"/>
              </w:rPr>
              <w:t>CPT</w:t>
            </w:r>
            <w:r w:rsidRPr="002213BC">
              <w:rPr>
                <w:b/>
                <w:color w:val="FFFFFF" w:themeColor="background1"/>
                <w:vertAlign w:val="superscript"/>
              </w:rPr>
              <w:t>‡</w:t>
            </w:r>
            <w:r w:rsidRPr="002213BC">
              <w:rPr>
                <w:b/>
                <w:color w:val="FFFFFF" w:themeColor="background1"/>
              </w:rPr>
              <w:t xml:space="preserve"> CODES</w:t>
            </w:r>
            <w:r w:rsidR="00271E18">
              <w:rPr>
                <w:b/>
                <w:color w:val="FFFFFF" w:themeColor="background1"/>
                <w:vertAlign w:val="superscript"/>
              </w:rPr>
              <w:t>7</w:t>
            </w:r>
          </w:p>
        </w:tc>
        <w:tc>
          <w:tcPr>
            <w:tcW w:w="11526" w:type="dxa"/>
            <w:shd w:val="clear" w:color="auto" w:fill="009CDE"/>
          </w:tcPr>
          <w:p w14:paraId="3604669F" w14:textId="6503BC27" w:rsidR="002F1E59" w:rsidRPr="002213BC" w:rsidRDefault="002F1E59" w:rsidP="00250516">
            <w:pPr>
              <w:jc w:val="center"/>
              <w:rPr>
                <w:b/>
                <w:color w:val="FFFFFF" w:themeColor="background1"/>
                <w:vertAlign w:val="superscript"/>
              </w:rPr>
            </w:pPr>
            <w:r>
              <w:rPr>
                <w:b/>
                <w:color w:val="FFFFFF" w:themeColor="background1"/>
              </w:rPr>
              <w:t>DESCRIPTION</w:t>
            </w:r>
            <w:r w:rsidR="000A2D77">
              <w:rPr>
                <w:b/>
                <w:color w:val="FFFFFF" w:themeColor="background1"/>
                <w:vertAlign w:val="superscript"/>
              </w:rPr>
              <w:t>7</w:t>
            </w:r>
          </w:p>
        </w:tc>
        <w:tc>
          <w:tcPr>
            <w:tcW w:w="1164" w:type="dxa"/>
            <w:shd w:val="clear" w:color="auto" w:fill="009CDE"/>
          </w:tcPr>
          <w:p w14:paraId="61E1B7DA" w14:textId="77777777" w:rsidR="002F1E59" w:rsidRPr="0095787D" w:rsidRDefault="002F1E59" w:rsidP="00250516">
            <w:pPr>
              <w:jc w:val="center"/>
              <w:rPr>
                <w:b/>
                <w:color w:val="FFFFFF" w:themeColor="background1"/>
              </w:rPr>
            </w:pPr>
            <w:r w:rsidRPr="0095787D">
              <w:rPr>
                <w:b/>
                <w:color w:val="FFFFFF" w:themeColor="background1"/>
              </w:rPr>
              <w:t>INCLUDED</w:t>
            </w:r>
          </w:p>
        </w:tc>
      </w:tr>
      <w:tr w:rsidR="002F1E59" w14:paraId="39CEA941" w14:textId="77777777" w:rsidTr="00250516">
        <w:tc>
          <w:tcPr>
            <w:tcW w:w="1440" w:type="dxa"/>
          </w:tcPr>
          <w:p w14:paraId="47B6DC41" w14:textId="77777777" w:rsidR="002F1E59" w:rsidRPr="008924FF" w:rsidRDefault="002F1E59" w:rsidP="001E059D">
            <w:pPr>
              <w:jc w:val="center"/>
              <w:rPr>
                <w:rFonts w:cstheme="minorHAnsi"/>
                <w:spacing w:val="-6"/>
                <w:sz w:val="20"/>
                <w:szCs w:val="20"/>
              </w:rPr>
            </w:pPr>
            <w:r w:rsidRPr="008924FF">
              <w:rPr>
                <w:rFonts w:cstheme="minorHAnsi"/>
                <w:spacing w:val="-6"/>
                <w:sz w:val="20"/>
                <w:szCs w:val="20"/>
              </w:rPr>
              <w:t>37220</w:t>
            </w:r>
          </w:p>
        </w:tc>
        <w:tc>
          <w:tcPr>
            <w:tcW w:w="11526" w:type="dxa"/>
            <w:vAlign w:val="center"/>
          </w:tcPr>
          <w:p w14:paraId="4D2C8B78"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unilateral, initial vessel; with transluminal angioplasty</w:t>
            </w:r>
          </w:p>
        </w:tc>
        <w:tc>
          <w:tcPr>
            <w:tcW w:w="1164" w:type="dxa"/>
            <w:vAlign w:val="center"/>
          </w:tcPr>
          <w:p w14:paraId="40EF5CFA" w14:textId="77777777" w:rsidR="002F1E59" w:rsidRPr="002213BC" w:rsidRDefault="002F1E59" w:rsidP="001E059D">
            <w:pPr>
              <w:jc w:val="center"/>
              <w:rPr>
                <w:sz w:val="18"/>
                <w:szCs w:val="18"/>
              </w:rPr>
            </w:pPr>
            <w:r w:rsidRPr="002213BC">
              <w:rPr>
                <w:sz w:val="18"/>
                <w:szCs w:val="18"/>
              </w:rPr>
              <w:sym w:font="Wingdings 2" w:char="F0A3"/>
            </w:r>
          </w:p>
        </w:tc>
      </w:tr>
      <w:tr w:rsidR="002F1E59" w14:paraId="0CEA6F1B" w14:textId="77777777" w:rsidTr="00250516">
        <w:tc>
          <w:tcPr>
            <w:tcW w:w="1440" w:type="dxa"/>
          </w:tcPr>
          <w:p w14:paraId="483FF290" w14:textId="77777777" w:rsidR="002F1E59" w:rsidRPr="008924FF" w:rsidRDefault="002F1E59" w:rsidP="001E059D">
            <w:pPr>
              <w:jc w:val="center"/>
              <w:rPr>
                <w:sz w:val="20"/>
                <w:szCs w:val="20"/>
              </w:rPr>
            </w:pPr>
            <w:r w:rsidRPr="008924FF">
              <w:rPr>
                <w:sz w:val="20"/>
                <w:szCs w:val="20"/>
              </w:rPr>
              <w:t>37221</w:t>
            </w:r>
          </w:p>
        </w:tc>
        <w:tc>
          <w:tcPr>
            <w:tcW w:w="11526" w:type="dxa"/>
            <w:vAlign w:val="center"/>
          </w:tcPr>
          <w:p w14:paraId="584950E2"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unilateral, initial vessel; with transluminal stent placement(s), includes angioplasty within same vessel, when performed</w:t>
            </w:r>
          </w:p>
        </w:tc>
        <w:tc>
          <w:tcPr>
            <w:tcW w:w="1164" w:type="dxa"/>
            <w:vAlign w:val="center"/>
          </w:tcPr>
          <w:p w14:paraId="0FB0CE63" w14:textId="77777777" w:rsidR="002F1E59" w:rsidRPr="002213BC" w:rsidRDefault="002F1E59" w:rsidP="001E059D">
            <w:pPr>
              <w:jc w:val="center"/>
              <w:rPr>
                <w:sz w:val="18"/>
                <w:szCs w:val="18"/>
              </w:rPr>
            </w:pPr>
            <w:r w:rsidRPr="002213BC">
              <w:rPr>
                <w:sz w:val="18"/>
                <w:szCs w:val="18"/>
              </w:rPr>
              <w:sym w:font="Wingdings 2" w:char="F0A3"/>
            </w:r>
          </w:p>
        </w:tc>
      </w:tr>
      <w:tr w:rsidR="002F1E59" w14:paraId="20028526" w14:textId="77777777" w:rsidTr="00250516">
        <w:tc>
          <w:tcPr>
            <w:tcW w:w="1440" w:type="dxa"/>
          </w:tcPr>
          <w:p w14:paraId="18B508B2" w14:textId="77777777" w:rsidR="002F1E59" w:rsidRPr="008924FF" w:rsidRDefault="002F1E59" w:rsidP="001E059D">
            <w:pPr>
              <w:jc w:val="center"/>
              <w:rPr>
                <w:sz w:val="20"/>
                <w:szCs w:val="20"/>
              </w:rPr>
            </w:pPr>
            <w:r w:rsidRPr="008924FF">
              <w:rPr>
                <w:sz w:val="20"/>
                <w:szCs w:val="20"/>
              </w:rPr>
              <w:t>+37222</w:t>
            </w:r>
          </w:p>
        </w:tc>
        <w:tc>
          <w:tcPr>
            <w:tcW w:w="11526" w:type="dxa"/>
            <w:vAlign w:val="center"/>
          </w:tcPr>
          <w:p w14:paraId="741B5CBE"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each additional ipsilateral iliac vessel; with transluminal angioplasty (List separately in addition to code for primary procedure)</w:t>
            </w:r>
          </w:p>
        </w:tc>
        <w:tc>
          <w:tcPr>
            <w:tcW w:w="1164" w:type="dxa"/>
            <w:vAlign w:val="center"/>
          </w:tcPr>
          <w:p w14:paraId="58C1DB2F" w14:textId="77777777" w:rsidR="002F1E59" w:rsidRPr="002213BC" w:rsidRDefault="002F1E59" w:rsidP="001E059D">
            <w:pPr>
              <w:jc w:val="center"/>
              <w:rPr>
                <w:sz w:val="18"/>
                <w:szCs w:val="18"/>
              </w:rPr>
            </w:pPr>
            <w:r w:rsidRPr="002213BC">
              <w:rPr>
                <w:sz w:val="18"/>
                <w:szCs w:val="18"/>
              </w:rPr>
              <w:sym w:font="Wingdings 2" w:char="F0A3"/>
            </w:r>
          </w:p>
        </w:tc>
      </w:tr>
      <w:tr w:rsidR="002F1E59" w14:paraId="15B9959C" w14:textId="77777777" w:rsidTr="00250516">
        <w:tc>
          <w:tcPr>
            <w:tcW w:w="1440" w:type="dxa"/>
          </w:tcPr>
          <w:p w14:paraId="1BBACBF0" w14:textId="77777777" w:rsidR="002F1E59" w:rsidRPr="008924FF" w:rsidRDefault="002F1E59" w:rsidP="001E059D">
            <w:pPr>
              <w:jc w:val="center"/>
              <w:rPr>
                <w:sz w:val="20"/>
                <w:szCs w:val="20"/>
              </w:rPr>
            </w:pPr>
            <w:r w:rsidRPr="008924FF">
              <w:rPr>
                <w:sz w:val="20"/>
                <w:szCs w:val="20"/>
              </w:rPr>
              <w:t>+37223</w:t>
            </w:r>
          </w:p>
        </w:tc>
        <w:tc>
          <w:tcPr>
            <w:tcW w:w="11526" w:type="dxa"/>
            <w:vAlign w:val="center"/>
          </w:tcPr>
          <w:p w14:paraId="682E7473"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each additional ipsilateral iliac vessel; with transluminal stent placement(s),</w:t>
            </w:r>
            <w:r w:rsidRPr="008924FF">
              <w:rPr>
                <w:rFonts w:cstheme="minorHAnsi"/>
                <w:b/>
                <w:bCs/>
                <w:sz w:val="20"/>
                <w:szCs w:val="20"/>
              </w:rPr>
              <w:t xml:space="preserve"> </w:t>
            </w:r>
            <w:r w:rsidRPr="008924FF">
              <w:rPr>
                <w:rFonts w:cstheme="minorHAnsi"/>
                <w:sz w:val="20"/>
                <w:szCs w:val="20"/>
              </w:rPr>
              <w:t>includes angioplasty within the same vessel, when performed (List separately in addition to code for primary procedure)</w:t>
            </w:r>
          </w:p>
        </w:tc>
        <w:tc>
          <w:tcPr>
            <w:tcW w:w="1164" w:type="dxa"/>
            <w:vAlign w:val="center"/>
          </w:tcPr>
          <w:p w14:paraId="59365DCE" w14:textId="77777777" w:rsidR="002F1E59" w:rsidRPr="002213BC" w:rsidRDefault="002F1E59" w:rsidP="001E059D">
            <w:pPr>
              <w:jc w:val="center"/>
              <w:rPr>
                <w:sz w:val="18"/>
                <w:szCs w:val="18"/>
              </w:rPr>
            </w:pPr>
            <w:r w:rsidRPr="002213BC">
              <w:rPr>
                <w:sz w:val="18"/>
                <w:szCs w:val="18"/>
              </w:rPr>
              <w:sym w:font="Wingdings 2" w:char="F0A3"/>
            </w:r>
          </w:p>
        </w:tc>
      </w:tr>
      <w:tr w:rsidR="002F1E59" w14:paraId="27339017" w14:textId="77777777" w:rsidTr="00250516">
        <w:tc>
          <w:tcPr>
            <w:tcW w:w="1440" w:type="dxa"/>
          </w:tcPr>
          <w:p w14:paraId="0BAD391F" w14:textId="77777777" w:rsidR="002F1E59" w:rsidRPr="008924FF" w:rsidRDefault="002F1E59" w:rsidP="001E059D">
            <w:pPr>
              <w:jc w:val="center"/>
              <w:rPr>
                <w:rFonts w:cstheme="minorHAnsi"/>
                <w:color w:val="000000"/>
                <w:sz w:val="20"/>
                <w:szCs w:val="20"/>
              </w:rPr>
            </w:pPr>
            <w:r w:rsidRPr="008924FF">
              <w:rPr>
                <w:rFonts w:cstheme="minorHAnsi"/>
                <w:color w:val="000000"/>
                <w:sz w:val="20"/>
                <w:szCs w:val="20"/>
              </w:rPr>
              <w:t>37224</w:t>
            </w:r>
          </w:p>
        </w:tc>
        <w:tc>
          <w:tcPr>
            <w:tcW w:w="11526" w:type="dxa"/>
            <w:vAlign w:val="center"/>
          </w:tcPr>
          <w:p w14:paraId="0F751DA0"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angioplasty</w:t>
            </w:r>
          </w:p>
        </w:tc>
        <w:tc>
          <w:tcPr>
            <w:tcW w:w="1164" w:type="dxa"/>
            <w:vAlign w:val="center"/>
          </w:tcPr>
          <w:p w14:paraId="1AFE41EB" w14:textId="77777777" w:rsidR="002F1E59" w:rsidRPr="002213BC" w:rsidRDefault="002F1E59" w:rsidP="001E059D">
            <w:pPr>
              <w:jc w:val="center"/>
              <w:rPr>
                <w:sz w:val="18"/>
                <w:szCs w:val="18"/>
              </w:rPr>
            </w:pPr>
            <w:r w:rsidRPr="002213BC">
              <w:rPr>
                <w:sz w:val="18"/>
                <w:szCs w:val="18"/>
              </w:rPr>
              <w:sym w:font="Wingdings 2" w:char="F0A3"/>
            </w:r>
          </w:p>
        </w:tc>
      </w:tr>
      <w:tr w:rsidR="002F1E59" w:rsidRPr="00E4112C" w14:paraId="75CB1ED5" w14:textId="77777777" w:rsidTr="00250516">
        <w:tc>
          <w:tcPr>
            <w:tcW w:w="1440" w:type="dxa"/>
          </w:tcPr>
          <w:p w14:paraId="002B9348" w14:textId="77777777" w:rsidR="002F1E59" w:rsidRPr="008924FF" w:rsidRDefault="002F1E59" w:rsidP="001E059D">
            <w:pPr>
              <w:jc w:val="center"/>
              <w:rPr>
                <w:rFonts w:cstheme="minorHAnsi"/>
                <w:color w:val="000000"/>
                <w:sz w:val="20"/>
                <w:szCs w:val="20"/>
              </w:rPr>
            </w:pPr>
            <w:r w:rsidRPr="008924FF">
              <w:rPr>
                <w:rFonts w:cstheme="minorHAnsi"/>
                <w:color w:val="000000"/>
                <w:sz w:val="20"/>
                <w:szCs w:val="20"/>
              </w:rPr>
              <w:t>37225</w:t>
            </w:r>
          </w:p>
        </w:tc>
        <w:tc>
          <w:tcPr>
            <w:tcW w:w="11526" w:type="dxa"/>
            <w:vAlign w:val="center"/>
          </w:tcPr>
          <w:p w14:paraId="22BDEB3A"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atherectomy, includes angioplasty within the same vessel, when performed</w:t>
            </w:r>
          </w:p>
        </w:tc>
        <w:tc>
          <w:tcPr>
            <w:tcW w:w="1164" w:type="dxa"/>
            <w:vAlign w:val="center"/>
          </w:tcPr>
          <w:p w14:paraId="6AF5E124" w14:textId="77777777" w:rsidR="002F1E59" w:rsidRPr="002213BC" w:rsidRDefault="002F1E59" w:rsidP="001E059D">
            <w:pPr>
              <w:jc w:val="center"/>
              <w:rPr>
                <w:sz w:val="18"/>
                <w:szCs w:val="18"/>
              </w:rPr>
            </w:pPr>
            <w:r w:rsidRPr="002213BC">
              <w:rPr>
                <w:sz w:val="18"/>
                <w:szCs w:val="18"/>
              </w:rPr>
              <w:sym w:font="Wingdings 2" w:char="F0A3"/>
            </w:r>
          </w:p>
        </w:tc>
      </w:tr>
      <w:tr w:rsidR="002F1E59" w14:paraId="73A24A99" w14:textId="77777777" w:rsidTr="00250516">
        <w:tc>
          <w:tcPr>
            <w:tcW w:w="1440" w:type="dxa"/>
          </w:tcPr>
          <w:p w14:paraId="0C6ABBDB" w14:textId="77777777" w:rsidR="002F1E59" w:rsidRPr="008924FF" w:rsidRDefault="002F1E59" w:rsidP="001E059D">
            <w:pPr>
              <w:jc w:val="center"/>
              <w:rPr>
                <w:sz w:val="20"/>
                <w:szCs w:val="20"/>
              </w:rPr>
            </w:pPr>
            <w:r w:rsidRPr="008924FF">
              <w:rPr>
                <w:sz w:val="20"/>
                <w:szCs w:val="20"/>
              </w:rPr>
              <w:t>37226</w:t>
            </w:r>
          </w:p>
        </w:tc>
        <w:tc>
          <w:tcPr>
            <w:tcW w:w="11526" w:type="dxa"/>
            <w:vAlign w:val="center"/>
          </w:tcPr>
          <w:p w14:paraId="75B57861"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stent placement(s), includes angioplasty within the same vessel, when performed</w:t>
            </w:r>
          </w:p>
        </w:tc>
        <w:tc>
          <w:tcPr>
            <w:tcW w:w="1164" w:type="dxa"/>
          </w:tcPr>
          <w:p w14:paraId="4DD80771" w14:textId="77777777" w:rsidR="002F1E59" w:rsidRPr="002213BC" w:rsidRDefault="002F1E59" w:rsidP="001E059D">
            <w:pPr>
              <w:jc w:val="center"/>
              <w:rPr>
                <w:sz w:val="18"/>
                <w:szCs w:val="18"/>
              </w:rPr>
            </w:pPr>
            <w:r w:rsidRPr="002213BC">
              <w:rPr>
                <w:sz w:val="18"/>
                <w:szCs w:val="18"/>
              </w:rPr>
              <w:sym w:font="Wingdings 2" w:char="F0A3"/>
            </w:r>
          </w:p>
        </w:tc>
      </w:tr>
      <w:tr w:rsidR="002F1E59" w14:paraId="4CC009DD" w14:textId="77777777" w:rsidTr="00250516">
        <w:tc>
          <w:tcPr>
            <w:tcW w:w="1440" w:type="dxa"/>
          </w:tcPr>
          <w:p w14:paraId="3414B38A" w14:textId="77777777" w:rsidR="002F1E59" w:rsidRPr="008924FF" w:rsidRDefault="002F1E59" w:rsidP="001E059D">
            <w:pPr>
              <w:jc w:val="center"/>
              <w:rPr>
                <w:sz w:val="20"/>
                <w:szCs w:val="20"/>
              </w:rPr>
            </w:pPr>
            <w:r w:rsidRPr="008924FF">
              <w:rPr>
                <w:sz w:val="20"/>
                <w:szCs w:val="20"/>
              </w:rPr>
              <w:t>37227</w:t>
            </w:r>
          </w:p>
        </w:tc>
        <w:tc>
          <w:tcPr>
            <w:tcW w:w="11526" w:type="dxa"/>
            <w:vAlign w:val="center"/>
          </w:tcPr>
          <w:p w14:paraId="1938749A"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stent placement(s) and atherectomy, includes angioplasty within the same vessel, when performed</w:t>
            </w:r>
          </w:p>
        </w:tc>
        <w:tc>
          <w:tcPr>
            <w:tcW w:w="1164" w:type="dxa"/>
          </w:tcPr>
          <w:p w14:paraId="25DDE5A7" w14:textId="77777777" w:rsidR="002F1E59" w:rsidRPr="002213BC" w:rsidRDefault="002F1E59" w:rsidP="001E059D">
            <w:pPr>
              <w:jc w:val="center"/>
              <w:rPr>
                <w:sz w:val="18"/>
                <w:szCs w:val="18"/>
              </w:rPr>
            </w:pPr>
            <w:r w:rsidRPr="002213BC">
              <w:rPr>
                <w:sz w:val="18"/>
                <w:szCs w:val="18"/>
              </w:rPr>
              <w:sym w:font="Wingdings 2" w:char="F0A3"/>
            </w:r>
          </w:p>
        </w:tc>
      </w:tr>
      <w:tr w:rsidR="002F1E59" w14:paraId="0D5AF811" w14:textId="77777777" w:rsidTr="00250516">
        <w:tc>
          <w:tcPr>
            <w:tcW w:w="1440" w:type="dxa"/>
          </w:tcPr>
          <w:p w14:paraId="7E474716" w14:textId="77777777" w:rsidR="002F1E59" w:rsidRPr="008924FF" w:rsidRDefault="002F1E59" w:rsidP="001E059D">
            <w:pPr>
              <w:jc w:val="center"/>
              <w:rPr>
                <w:sz w:val="20"/>
                <w:szCs w:val="20"/>
              </w:rPr>
            </w:pPr>
            <w:r w:rsidRPr="008924FF">
              <w:rPr>
                <w:sz w:val="20"/>
                <w:szCs w:val="20"/>
              </w:rPr>
              <w:t>37228</w:t>
            </w:r>
          </w:p>
        </w:tc>
        <w:tc>
          <w:tcPr>
            <w:tcW w:w="11526" w:type="dxa"/>
            <w:vAlign w:val="center"/>
          </w:tcPr>
          <w:p w14:paraId="0F7F151A"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tibial/peroneal artery, unilateral, initial vessel; with transluminal angioplasty</w:t>
            </w:r>
          </w:p>
        </w:tc>
        <w:tc>
          <w:tcPr>
            <w:tcW w:w="1164" w:type="dxa"/>
          </w:tcPr>
          <w:p w14:paraId="19592E89" w14:textId="77777777" w:rsidR="002F1E59" w:rsidRPr="002213BC" w:rsidRDefault="002F1E59" w:rsidP="001E059D">
            <w:pPr>
              <w:jc w:val="center"/>
              <w:rPr>
                <w:sz w:val="18"/>
                <w:szCs w:val="18"/>
              </w:rPr>
            </w:pPr>
            <w:r w:rsidRPr="002213BC">
              <w:rPr>
                <w:sz w:val="18"/>
                <w:szCs w:val="18"/>
              </w:rPr>
              <w:sym w:font="Wingdings 2" w:char="F0A3"/>
            </w:r>
          </w:p>
        </w:tc>
      </w:tr>
      <w:tr w:rsidR="002F1E59" w14:paraId="29302AB6" w14:textId="77777777" w:rsidTr="00250516">
        <w:tc>
          <w:tcPr>
            <w:tcW w:w="1440" w:type="dxa"/>
          </w:tcPr>
          <w:p w14:paraId="75EB63C9" w14:textId="77777777" w:rsidR="002F1E59" w:rsidRPr="008924FF" w:rsidRDefault="002F1E59" w:rsidP="001E059D">
            <w:pPr>
              <w:jc w:val="center"/>
              <w:rPr>
                <w:sz w:val="20"/>
                <w:szCs w:val="20"/>
              </w:rPr>
            </w:pPr>
            <w:r w:rsidRPr="008924FF">
              <w:rPr>
                <w:sz w:val="20"/>
                <w:szCs w:val="20"/>
              </w:rPr>
              <w:t>37229</w:t>
            </w:r>
          </w:p>
        </w:tc>
        <w:tc>
          <w:tcPr>
            <w:tcW w:w="11526" w:type="dxa"/>
            <w:vAlign w:val="center"/>
          </w:tcPr>
          <w:p w14:paraId="62601E63"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tibial/peroneal artery, unilateral, initial vessel; with atherectomy, includes angioplasty within the same vessel, when performed</w:t>
            </w:r>
          </w:p>
        </w:tc>
        <w:tc>
          <w:tcPr>
            <w:tcW w:w="1164" w:type="dxa"/>
            <w:vAlign w:val="center"/>
          </w:tcPr>
          <w:p w14:paraId="1C7AAC49" w14:textId="77777777" w:rsidR="002F1E59" w:rsidRPr="002213BC" w:rsidRDefault="002F1E59" w:rsidP="001E059D">
            <w:pPr>
              <w:jc w:val="center"/>
              <w:rPr>
                <w:sz w:val="18"/>
                <w:szCs w:val="18"/>
              </w:rPr>
            </w:pPr>
            <w:r w:rsidRPr="002213BC">
              <w:rPr>
                <w:sz w:val="18"/>
                <w:szCs w:val="18"/>
              </w:rPr>
              <w:sym w:font="Wingdings 2" w:char="F0A3"/>
            </w:r>
          </w:p>
        </w:tc>
      </w:tr>
      <w:tr w:rsidR="002F1E59" w14:paraId="38B654A6" w14:textId="77777777" w:rsidTr="00250516">
        <w:tc>
          <w:tcPr>
            <w:tcW w:w="1440" w:type="dxa"/>
          </w:tcPr>
          <w:p w14:paraId="37E358D1" w14:textId="77777777" w:rsidR="002F1E59" w:rsidRPr="008924FF" w:rsidRDefault="002F1E59" w:rsidP="001E059D">
            <w:pPr>
              <w:jc w:val="center"/>
              <w:rPr>
                <w:sz w:val="20"/>
                <w:szCs w:val="20"/>
              </w:rPr>
            </w:pPr>
            <w:r w:rsidRPr="008924FF">
              <w:rPr>
                <w:sz w:val="20"/>
                <w:szCs w:val="20"/>
              </w:rPr>
              <w:t>37230</w:t>
            </w:r>
          </w:p>
        </w:tc>
        <w:tc>
          <w:tcPr>
            <w:tcW w:w="11526" w:type="dxa"/>
            <w:vAlign w:val="center"/>
          </w:tcPr>
          <w:p w14:paraId="27D31575"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 peroneal artery, unilateral, initial vessel; with transluminal stent placement(s) includes angioplasty within the same vessel, when performed</w:t>
            </w:r>
          </w:p>
        </w:tc>
        <w:tc>
          <w:tcPr>
            <w:tcW w:w="1164" w:type="dxa"/>
            <w:vAlign w:val="center"/>
          </w:tcPr>
          <w:p w14:paraId="67EAE093" w14:textId="77777777" w:rsidR="002F1E59" w:rsidRPr="002213BC" w:rsidRDefault="002F1E59" w:rsidP="001E059D">
            <w:pPr>
              <w:jc w:val="center"/>
              <w:rPr>
                <w:sz w:val="18"/>
                <w:szCs w:val="18"/>
              </w:rPr>
            </w:pPr>
            <w:r w:rsidRPr="002213BC">
              <w:rPr>
                <w:sz w:val="18"/>
                <w:szCs w:val="18"/>
              </w:rPr>
              <w:sym w:font="Wingdings 2" w:char="F0A3"/>
            </w:r>
          </w:p>
        </w:tc>
      </w:tr>
      <w:tr w:rsidR="002F1E59" w14:paraId="0CD968E3" w14:textId="77777777" w:rsidTr="00250516">
        <w:tc>
          <w:tcPr>
            <w:tcW w:w="1440" w:type="dxa"/>
          </w:tcPr>
          <w:p w14:paraId="45DA37B3" w14:textId="77777777" w:rsidR="002F1E59" w:rsidRPr="008924FF" w:rsidRDefault="002F1E59" w:rsidP="001E059D">
            <w:pPr>
              <w:jc w:val="center"/>
              <w:rPr>
                <w:sz w:val="20"/>
                <w:szCs w:val="20"/>
              </w:rPr>
            </w:pPr>
            <w:r w:rsidRPr="008924FF">
              <w:rPr>
                <w:sz w:val="20"/>
                <w:szCs w:val="20"/>
              </w:rPr>
              <w:t>37231</w:t>
            </w:r>
          </w:p>
        </w:tc>
        <w:tc>
          <w:tcPr>
            <w:tcW w:w="11526" w:type="dxa"/>
            <w:vAlign w:val="center"/>
          </w:tcPr>
          <w:p w14:paraId="5F97AE3C"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 peroneal artery, unilateral, initial vessel; with transluminal stent placement(s) and atherectomy, includes angioplasty within the same vessel, when performed</w:t>
            </w:r>
          </w:p>
        </w:tc>
        <w:tc>
          <w:tcPr>
            <w:tcW w:w="1164" w:type="dxa"/>
            <w:vAlign w:val="center"/>
          </w:tcPr>
          <w:p w14:paraId="59041654" w14:textId="77777777" w:rsidR="002F1E59" w:rsidRPr="002213BC" w:rsidRDefault="002F1E59" w:rsidP="001E059D">
            <w:pPr>
              <w:jc w:val="center"/>
              <w:rPr>
                <w:sz w:val="18"/>
                <w:szCs w:val="18"/>
              </w:rPr>
            </w:pPr>
            <w:r w:rsidRPr="002213BC">
              <w:rPr>
                <w:sz w:val="18"/>
                <w:szCs w:val="18"/>
              </w:rPr>
              <w:sym w:font="Wingdings 2" w:char="F0A3"/>
            </w:r>
          </w:p>
        </w:tc>
      </w:tr>
      <w:tr w:rsidR="002F1E59" w14:paraId="36409A0E" w14:textId="77777777" w:rsidTr="00250516">
        <w:tc>
          <w:tcPr>
            <w:tcW w:w="1440" w:type="dxa"/>
          </w:tcPr>
          <w:p w14:paraId="0B99942D" w14:textId="77777777" w:rsidR="002F1E59" w:rsidRPr="008924FF" w:rsidRDefault="002F1E59" w:rsidP="001E059D">
            <w:pPr>
              <w:jc w:val="center"/>
              <w:rPr>
                <w:sz w:val="20"/>
                <w:szCs w:val="20"/>
              </w:rPr>
            </w:pPr>
            <w:r w:rsidRPr="008924FF">
              <w:rPr>
                <w:sz w:val="20"/>
                <w:szCs w:val="20"/>
              </w:rPr>
              <w:t>+37232</w:t>
            </w:r>
          </w:p>
        </w:tc>
        <w:tc>
          <w:tcPr>
            <w:tcW w:w="11526" w:type="dxa"/>
            <w:vAlign w:val="center"/>
          </w:tcPr>
          <w:p w14:paraId="1DD62F4F"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angioplasty</w:t>
            </w:r>
          </w:p>
        </w:tc>
        <w:tc>
          <w:tcPr>
            <w:tcW w:w="1164" w:type="dxa"/>
            <w:vAlign w:val="center"/>
          </w:tcPr>
          <w:p w14:paraId="3CE19C93" w14:textId="77777777" w:rsidR="002F1E59" w:rsidRPr="002213BC" w:rsidRDefault="002F1E59" w:rsidP="001E059D">
            <w:pPr>
              <w:jc w:val="center"/>
              <w:rPr>
                <w:sz w:val="18"/>
                <w:szCs w:val="18"/>
              </w:rPr>
            </w:pPr>
            <w:r w:rsidRPr="002213BC">
              <w:rPr>
                <w:sz w:val="18"/>
                <w:szCs w:val="18"/>
              </w:rPr>
              <w:sym w:font="Wingdings 2" w:char="F0A3"/>
            </w:r>
          </w:p>
        </w:tc>
      </w:tr>
      <w:tr w:rsidR="002F1E59" w14:paraId="680B6C69" w14:textId="77777777" w:rsidTr="00250516">
        <w:tc>
          <w:tcPr>
            <w:tcW w:w="1440" w:type="dxa"/>
          </w:tcPr>
          <w:p w14:paraId="6762DF14" w14:textId="77777777" w:rsidR="002F1E59" w:rsidRPr="008924FF" w:rsidRDefault="002F1E59" w:rsidP="001E059D">
            <w:pPr>
              <w:jc w:val="center"/>
              <w:rPr>
                <w:sz w:val="20"/>
                <w:szCs w:val="20"/>
              </w:rPr>
            </w:pPr>
            <w:r w:rsidRPr="008924FF">
              <w:rPr>
                <w:sz w:val="20"/>
                <w:szCs w:val="20"/>
              </w:rPr>
              <w:t>+37233</w:t>
            </w:r>
          </w:p>
        </w:tc>
        <w:tc>
          <w:tcPr>
            <w:tcW w:w="11526" w:type="dxa"/>
            <w:vAlign w:val="center"/>
          </w:tcPr>
          <w:p w14:paraId="5714F3DB"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atherectomy, includes angioplasty within the same vessel, when performed</w:t>
            </w:r>
          </w:p>
        </w:tc>
        <w:tc>
          <w:tcPr>
            <w:tcW w:w="1164" w:type="dxa"/>
            <w:vAlign w:val="center"/>
          </w:tcPr>
          <w:p w14:paraId="59DC007C" w14:textId="77777777" w:rsidR="002F1E59" w:rsidRPr="002213BC" w:rsidRDefault="002F1E59" w:rsidP="001E059D">
            <w:pPr>
              <w:jc w:val="center"/>
              <w:rPr>
                <w:sz w:val="18"/>
                <w:szCs w:val="18"/>
              </w:rPr>
            </w:pPr>
            <w:r w:rsidRPr="002213BC">
              <w:rPr>
                <w:sz w:val="18"/>
                <w:szCs w:val="18"/>
              </w:rPr>
              <w:sym w:font="Wingdings 2" w:char="F0A3"/>
            </w:r>
          </w:p>
        </w:tc>
      </w:tr>
      <w:tr w:rsidR="002F1E59" w14:paraId="666B67EB" w14:textId="77777777" w:rsidTr="00250516">
        <w:tc>
          <w:tcPr>
            <w:tcW w:w="1440" w:type="dxa"/>
          </w:tcPr>
          <w:p w14:paraId="194AF068" w14:textId="77777777" w:rsidR="002F1E59" w:rsidRPr="008924FF" w:rsidRDefault="002F1E59" w:rsidP="001E059D">
            <w:pPr>
              <w:jc w:val="center"/>
              <w:rPr>
                <w:sz w:val="20"/>
                <w:szCs w:val="20"/>
              </w:rPr>
            </w:pPr>
            <w:r w:rsidRPr="008924FF">
              <w:rPr>
                <w:sz w:val="20"/>
                <w:szCs w:val="20"/>
              </w:rPr>
              <w:t>+37234</w:t>
            </w:r>
          </w:p>
        </w:tc>
        <w:tc>
          <w:tcPr>
            <w:tcW w:w="11526" w:type="dxa"/>
            <w:vAlign w:val="center"/>
          </w:tcPr>
          <w:p w14:paraId="6AF58DB6"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stent placements(s), includes angioplasty within the same vessel, when performed </w:t>
            </w:r>
          </w:p>
        </w:tc>
        <w:tc>
          <w:tcPr>
            <w:tcW w:w="1164" w:type="dxa"/>
            <w:vAlign w:val="center"/>
          </w:tcPr>
          <w:p w14:paraId="694A6757" w14:textId="77777777" w:rsidR="002F1E59" w:rsidRPr="002213BC" w:rsidRDefault="002F1E59" w:rsidP="001E059D">
            <w:pPr>
              <w:jc w:val="center"/>
              <w:rPr>
                <w:sz w:val="18"/>
                <w:szCs w:val="18"/>
              </w:rPr>
            </w:pPr>
            <w:r w:rsidRPr="002213BC">
              <w:rPr>
                <w:sz w:val="18"/>
                <w:szCs w:val="18"/>
              </w:rPr>
              <w:sym w:font="Wingdings 2" w:char="F0A3"/>
            </w:r>
          </w:p>
        </w:tc>
      </w:tr>
      <w:tr w:rsidR="002F1E59" w14:paraId="6F5D4139" w14:textId="77777777" w:rsidTr="00250516">
        <w:tc>
          <w:tcPr>
            <w:tcW w:w="1440" w:type="dxa"/>
          </w:tcPr>
          <w:p w14:paraId="417E911E" w14:textId="77777777" w:rsidR="002F1E59" w:rsidRPr="008924FF" w:rsidRDefault="002F1E59" w:rsidP="001E059D">
            <w:pPr>
              <w:jc w:val="center"/>
              <w:rPr>
                <w:sz w:val="20"/>
                <w:szCs w:val="20"/>
              </w:rPr>
            </w:pPr>
            <w:r w:rsidRPr="008924FF">
              <w:rPr>
                <w:sz w:val="20"/>
                <w:szCs w:val="20"/>
              </w:rPr>
              <w:t>+37235</w:t>
            </w:r>
          </w:p>
        </w:tc>
        <w:tc>
          <w:tcPr>
            <w:tcW w:w="11526" w:type="dxa"/>
            <w:vAlign w:val="center"/>
          </w:tcPr>
          <w:p w14:paraId="2F91F135"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stent placement(s) and atherectomy, includes angioplasty within the same vessel, when performed</w:t>
            </w:r>
          </w:p>
        </w:tc>
        <w:tc>
          <w:tcPr>
            <w:tcW w:w="1164" w:type="dxa"/>
            <w:vAlign w:val="center"/>
          </w:tcPr>
          <w:p w14:paraId="0CDF58C5" w14:textId="77777777" w:rsidR="002F1E59" w:rsidRPr="002213BC" w:rsidRDefault="002F1E59" w:rsidP="001E059D">
            <w:pPr>
              <w:jc w:val="center"/>
              <w:rPr>
                <w:sz w:val="18"/>
                <w:szCs w:val="18"/>
              </w:rPr>
            </w:pPr>
            <w:r w:rsidRPr="002213BC">
              <w:rPr>
                <w:sz w:val="18"/>
                <w:szCs w:val="18"/>
              </w:rPr>
              <w:sym w:font="Wingdings 2" w:char="F0A3"/>
            </w:r>
          </w:p>
        </w:tc>
      </w:tr>
      <w:tr w:rsidR="002F1E59" w14:paraId="2D475150" w14:textId="77777777" w:rsidTr="00250516">
        <w:tc>
          <w:tcPr>
            <w:tcW w:w="1440" w:type="dxa"/>
          </w:tcPr>
          <w:p w14:paraId="679C28BB" w14:textId="77777777" w:rsidR="002F1E59" w:rsidRPr="008924FF" w:rsidRDefault="002F1E59" w:rsidP="001E059D">
            <w:pPr>
              <w:jc w:val="center"/>
              <w:rPr>
                <w:sz w:val="20"/>
                <w:szCs w:val="20"/>
              </w:rPr>
            </w:pPr>
            <w:r w:rsidRPr="008924FF">
              <w:rPr>
                <w:sz w:val="20"/>
                <w:szCs w:val="20"/>
              </w:rPr>
              <w:t>0238T</w:t>
            </w:r>
          </w:p>
        </w:tc>
        <w:tc>
          <w:tcPr>
            <w:tcW w:w="11526" w:type="dxa"/>
            <w:vAlign w:val="center"/>
          </w:tcPr>
          <w:p w14:paraId="6CD3860B"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Transluminal peripheral atherectomy, open or percutaneous, including radiological supervision and interpretation; iliac artery, each vessel</w:t>
            </w:r>
          </w:p>
        </w:tc>
        <w:tc>
          <w:tcPr>
            <w:tcW w:w="1164" w:type="dxa"/>
            <w:vAlign w:val="center"/>
          </w:tcPr>
          <w:p w14:paraId="09CA345C" w14:textId="77777777" w:rsidR="002F1E59" w:rsidRPr="002213BC" w:rsidRDefault="002F1E59" w:rsidP="001E059D">
            <w:pPr>
              <w:jc w:val="center"/>
              <w:rPr>
                <w:sz w:val="18"/>
                <w:szCs w:val="18"/>
              </w:rPr>
            </w:pPr>
            <w:r w:rsidRPr="002213BC">
              <w:rPr>
                <w:sz w:val="18"/>
                <w:szCs w:val="18"/>
              </w:rPr>
              <w:sym w:font="Wingdings 2" w:char="F0A3"/>
            </w:r>
          </w:p>
        </w:tc>
      </w:tr>
    </w:tbl>
    <w:p w14:paraId="24074421" w14:textId="4EB3BCDF" w:rsidR="002F1E59" w:rsidRDefault="00250516" w:rsidP="002F1E59">
      <w:pPr>
        <w:spacing w:after="0" w:line="240" w:lineRule="auto"/>
        <w:rPr>
          <w:rFonts w:cstheme="minorHAnsi"/>
          <w:sz w:val="16"/>
          <w:szCs w:val="16"/>
        </w:rPr>
      </w:pPr>
      <w:r>
        <w:rPr>
          <w:rFonts w:cstheme="minorHAnsi"/>
          <w:sz w:val="16"/>
          <w:szCs w:val="16"/>
        </w:rPr>
        <w:t xml:space="preserve">  </w:t>
      </w:r>
      <w:r w:rsidR="00DC24D0">
        <w:rPr>
          <w:rFonts w:cstheme="minorHAnsi"/>
          <w:sz w:val="16"/>
          <w:szCs w:val="16"/>
        </w:rPr>
        <w:t xml:space="preserve">  </w:t>
      </w:r>
      <w:r>
        <w:rPr>
          <w:rFonts w:cstheme="minorHAnsi"/>
          <w:sz w:val="16"/>
          <w:szCs w:val="16"/>
        </w:rPr>
        <w:t xml:space="preserve">   </w:t>
      </w:r>
      <w:r w:rsidR="002F1E59" w:rsidRPr="005B7008">
        <w:rPr>
          <w:rFonts w:cstheme="minorHAnsi"/>
          <w:sz w:val="16"/>
          <w:szCs w:val="16"/>
        </w:rPr>
        <w:t>(+) Indicates add-on code. List add-on code separately in addition to code for primary procedure.</w:t>
      </w:r>
      <w:r w:rsidR="002F1E59">
        <w:rPr>
          <w:rFonts w:cstheme="minorHAnsi"/>
          <w:sz w:val="16"/>
          <w:szCs w:val="16"/>
        </w:rPr>
        <w:t xml:space="preserve"> </w:t>
      </w:r>
    </w:p>
    <w:p w14:paraId="2312C557" w14:textId="77777777" w:rsidR="008D532B" w:rsidRDefault="008D532B" w:rsidP="008D532B">
      <w:pPr>
        <w:spacing w:after="0" w:line="240" w:lineRule="auto"/>
        <w:rPr>
          <w:rFonts w:ascii="Georgia" w:hAnsi="Georgia"/>
          <w:b/>
          <w:bCs/>
        </w:rPr>
      </w:pPr>
    </w:p>
    <w:p w14:paraId="3E3CE597" w14:textId="77777777" w:rsidR="000E4728" w:rsidRDefault="000E4728" w:rsidP="00722995">
      <w:pPr>
        <w:spacing w:after="0" w:line="240" w:lineRule="auto"/>
        <w:rPr>
          <w:rFonts w:ascii="Georgia" w:hAnsi="Georgia" w:cstheme="majorHAnsi"/>
          <w:sz w:val="20"/>
          <w:szCs w:val="20"/>
        </w:rPr>
      </w:pPr>
    </w:p>
    <w:p w14:paraId="0272BC8C" w14:textId="64D0EDBA" w:rsidR="00722995" w:rsidRPr="004C3D1F" w:rsidRDefault="00722995" w:rsidP="000E4728">
      <w:pPr>
        <w:spacing w:after="0" w:line="240" w:lineRule="auto"/>
        <w:ind w:left="270"/>
        <w:rPr>
          <w:rFonts w:ascii="Georgia" w:hAnsi="Georgia" w:cstheme="majorHAnsi"/>
          <w:sz w:val="20"/>
          <w:szCs w:val="20"/>
        </w:rPr>
      </w:pPr>
      <w:r w:rsidRPr="004C3D1F">
        <w:rPr>
          <w:rFonts w:ascii="Georgia" w:hAnsi="Georgia" w:cstheme="majorHAnsi"/>
          <w:sz w:val="20"/>
          <w:szCs w:val="20"/>
        </w:rPr>
        <w:t xml:space="preserve">For additional information, please review the materials included on Abbott Reimbursement website </w:t>
      </w:r>
      <w:hyperlink r:id="rId10" w:history="1">
        <w:r w:rsidRPr="004C3D1F">
          <w:rPr>
            <w:rStyle w:val="Hyperlink"/>
            <w:rFonts w:ascii="Georgia" w:hAnsi="Georgia" w:cstheme="majorHAnsi"/>
            <w:sz w:val="20"/>
            <w:szCs w:val="20"/>
          </w:rPr>
          <w:t>Vascul</w:t>
        </w:r>
        <w:r w:rsidRPr="004C3D1F">
          <w:rPr>
            <w:rStyle w:val="Hyperlink"/>
            <w:rFonts w:ascii="Georgia" w:hAnsi="Georgia" w:cstheme="majorHAnsi"/>
            <w:sz w:val="20"/>
            <w:szCs w:val="20"/>
          </w:rPr>
          <w:t>a</w:t>
        </w:r>
        <w:r w:rsidRPr="004C3D1F">
          <w:rPr>
            <w:rStyle w:val="Hyperlink"/>
            <w:rFonts w:ascii="Georgia" w:hAnsi="Georgia" w:cstheme="majorHAnsi"/>
            <w:sz w:val="20"/>
            <w:szCs w:val="20"/>
          </w:rPr>
          <w:t>r Reimbursement</w:t>
        </w:r>
      </w:hyperlink>
      <w:r w:rsidRPr="004C3D1F">
        <w:rPr>
          <w:rStyle w:val="Hyperlink"/>
          <w:rFonts w:ascii="Georgia" w:hAnsi="Georgia" w:cstheme="majorHAnsi"/>
          <w:sz w:val="20"/>
          <w:szCs w:val="20"/>
        </w:rPr>
        <w:t>.</w:t>
      </w:r>
    </w:p>
    <w:p w14:paraId="06B7EA4E" w14:textId="77777777" w:rsidR="00722995" w:rsidRPr="004C3D1F" w:rsidRDefault="00722995" w:rsidP="00722995">
      <w:pPr>
        <w:spacing w:after="0" w:line="240" w:lineRule="auto"/>
        <w:ind w:left="360"/>
        <w:rPr>
          <w:rFonts w:ascii="Georgia" w:hAnsi="Georgia" w:cstheme="majorHAnsi"/>
          <w:sz w:val="20"/>
          <w:szCs w:val="20"/>
        </w:rPr>
      </w:pPr>
    </w:p>
    <w:p w14:paraId="36A3053C" w14:textId="0556743A" w:rsidR="00722995" w:rsidRPr="004C3D1F" w:rsidRDefault="00722995" w:rsidP="000E4728">
      <w:pPr>
        <w:spacing w:after="0" w:line="240" w:lineRule="auto"/>
        <w:ind w:left="270"/>
        <w:rPr>
          <w:rFonts w:ascii="Georgia" w:hAnsi="Georgia" w:cstheme="majorHAnsi"/>
          <w:sz w:val="20"/>
          <w:szCs w:val="20"/>
        </w:rPr>
      </w:pPr>
      <w:r w:rsidRPr="004C3D1F">
        <w:rPr>
          <w:rFonts w:ascii="Georgia" w:hAnsi="Georgia" w:cstheme="majorHAnsi"/>
          <w:sz w:val="20"/>
          <w:szCs w:val="20"/>
        </w:rPr>
        <w:t xml:space="preserve">For coding and reimbursement information, Abbott offers a reimbursement hotline, which provides coding and reimbursement information from dedicated reimbursement specialists. To contact the hotline email: </w:t>
      </w:r>
      <w:hyperlink r:id="rId11" w:history="1">
        <w:r w:rsidRPr="004C3D1F">
          <w:rPr>
            <w:rStyle w:val="Hyperlink"/>
            <w:rFonts w:ascii="Georgia" w:hAnsi="Georgia" w:cstheme="majorHAnsi"/>
            <w:sz w:val="20"/>
            <w:szCs w:val="20"/>
          </w:rPr>
          <w:t>AbbottEconomics@abbott.com</w:t>
        </w:r>
      </w:hyperlink>
      <w:r w:rsidRPr="004C3D1F">
        <w:rPr>
          <w:rFonts w:ascii="Georgia" w:hAnsi="Georgia" w:cstheme="majorHAnsi"/>
          <w:sz w:val="20"/>
          <w:szCs w:val="20"/>
        </w:rPr>
        <w:t>.</w:t>
      </w:r>
    </w:p>
    <w:p w14:paraId="771B8D01" w14:textId="77777777" w:rsidR="000E4728" w:rsidRDefault="000E4728" w:rsidP="00722995">
      <w:pPr>
        <w:spacing w:after="0" w:line="240" w:lineRule="auto"/>
        <w:rPr>
          <w:b/>
          <w:bCs/>
          <w:sz w:val="16"/>
          <w:szCs w:val="16"/>
        </w:rPr>
      </w:pPr>
    </w:p>
    <w:p w14:paraId="3EDCCB67" w14:textId="76FD5D77" w:rsidR="000165BE" w:rsidRPr="00722995" w:rsidRDefault="002F1E59" w:rsidP="000E4728">
      <w:pPr>
        <w:spacing w:after="0" w:line="240" w:lineRule="auto"/>
        <w:ind w:left="360" w:hanging="90"/>
        <w:rPr>
          <w:rFonts w:asciiTheme="majorHAnsi" w:hAnsiTheme="majorHAnsi" w:cstheme="majorHAnsi"/>
          <w:sz w:val="18"/>
          <w:szCs w:val="18"/>
        </w:rPr>
      </w:pPr>
      <w:r w:rsidRPr="00BA3D3E">
        <w:rPr>
          <w:b/>
          <w:bCs/>
          <w:sz w:val="16"/>
          <w:szCs w:val="16"/>
        </w:rPr>
        <w:lastRenderedPageBreak/>
        <w:t>References</w:t>
      </w:r>
      <w:r w:rsidRPr="001F4368">
        <w:rPr>
          <w:sz w:val="16"/>
          <w:szCs w:val="16"/>
        </w:rPr>
        <w:t xml:space="preserve">: </w:t>
      </w:r>
    </w:p>
    <w:p w14:paraId="5B37BBAE" w14:textId="3B1C4A0E" w:rsidR="009D7B7D" w:rsidRPr="00E73B87" w:rsidRDefault="009D7B7D" w:rsidP="00250516">
      <w:pPr>
        <w:pStyle w:val="ListParagraph"/>
        <w:numPr>
          <w:ilvl w:val="0"/>
          <w:numId w:val="10"/>
        </w:numPr>
        <w:spacing w:after="0" w:line="240" w:lineRule="auto"/>
        <w:ind w:left="720"/>
        <w:rPr>
          <w:rFonts w:cstheme="minorHAnsi"/>
          <w:color w:val="009CDE"/>
          <w:sz w:val="16"/>
          <w:szCs w:val="16"/>
          <w:u w:val="single"/>
        </w:rPr>
      </w:pPr>
      <w:proofErr w:type="spellStart"/>
      <w:r w:rsidRPr="00E73B87">
        <w:rPr>
          <w:rFonts w:cstheme="minorHAnsi"/>
          <w:sz w:val="16"/>
          <w:szCs w:val="16"/>
        </w:rPr>
        <w:t>eviCore</w:t>
      </w:r>
      <w:proofErr w:type="spellEnd"/>
      <w:r w:rsidRPr="00E73B87">
        <w:rPr>
          <w:rFonts w:cstheme="minorHAnsi"/>
          <w:sz w:val="16"/>
          <w:szCs w:val="16"/>
        </w:rPr>
        <w:t xml:space="preserve"> Cardiac &amp; Vascular Intervention. Aetna Peripheral Vascular Intervention Guidelines. </w:t>
      </w:r>
      <w:hyperlink r:id="rId12" w:history="1">
        <w:r w:rsidRPr="00E73B87">
          <w:rPr>
            <w:rFonts w:cstheme="minorHAnsi"/>
            <w:color w:val="009CDE"/>
            <w:sz w:val="16"/>
            <w:szCs w:val="16"/>
          </w:rPr>
          <w:t xml:space="preserve">Cardiac &amp; Vascular Intervention | </w:t>
        </w:r>
        <w:proofErr w:type="spellStart"/>
        <w:r w:rsidRPr="00E73B87">
          <w:rPr>
            <w:rFonts w:cstheme="minorHAnsi"/>
            <w:color w:val="009CDE"/>
            <w:sz w:val="16"/>
            <w:szCs w:val="16"/>
          </w:rPr>
          <w:t>eviCore</w:t>
        </w:r>
        <w:proofErr w:type="spellEnd"/>
        <w:r w:rsidRPr="00E73B87">
          <w:rPr>
            <w:rFonts w:cstheme="minorHAnsi"/>
            <w:color w:val="009CDE"/>
            <w:sz w:val="16"/>
            <w:szCs w:val="16"/>
          </w:rPr>
          <w:t xml:space="preserve"> healthcare</w:t>
        </w:r>
      </w:hyperlink>
    </w:p>
    <w:p w14:paraId="1A3D861A" w14:textId="77777777" w:rsidR="00666473" w:rsidRPr="00E73B87" w:rsidRDefault="00666473" w:rsidP="00250516">
      <w:pPr>
        <w:pStyle w:val="ListParagraph"/>
        <w:numPr>
          <w:ilvl w:val="0"/>
          <w:numId w:val="10"/>
        </w:numPr>
        <w:spacing w:after="0" w:line="240" w:lineRule="auto"/>
        <w:ind w:left="720"/>
        <w:rPr>
          <w:rFonts w:cstheme="minorHAnsi"/>
          <w:sz w:val="16"/>
          <w:szCs w:val="16"/>
        </w:rPr>
      </w:pPr>
      <w:r w:rsidRPr="00E73B87">
        <w:rPr>
          <w:rFonts w:cstheme="minorHAnsi"/>
          <w:sz w:val="16"/>
          <w:szCs w:val="16"/>
        </w:rPr>
        <w:t xml:space="preserve">Anthem Provider News. Prior Authorization. </w:t>
      </w:r>
      <w:hyperlink r:id="rId13" w:history="1">
        <w:r w:rsidRPr="00027196">
          <w:rPr>
            <w:rFonts w:cstheme="minorHAnsi"/>
            <w:color w:val="009CDE"/>
            <w:sz w:val="16"/>
            <w:szCs w:val="16"/>
          </w:rPr>
          <w:t xml:space="preserve">Prior-Authorization </w:t>
        </w:r>
        <w:proofErr w:type="gramStart"/>
        <w:r w:rsidRPr="00027196">
          <w:rPr>
            <w:rFonts w:cstheme="minorHAnsi"/>
            <w:color w:val="009CDE"/>
            <w:sz w:val="16"/>
            <w:szCs w:val="16"/>
          </w:rPr>
          <w:t>And</w:t>
        </w:r>
        <w:proofErr w:type="gramEnd"/>
        <w:r w:rsidRPr="00027196">
          <w:rPr>
            <w:rFonts w:cstheme="minorHAnsi"/>
            <w:color w:val="009CDE"/>
            <w:sz w:val="16"/>
            <w:szCs w:val="16"/>
          </w:rPr>
          <w:t xml:space="preserve"> Pre-Authorization | Anthem.com</w:t>
        </w:r>
      </w:hyperlink>
    </w:p>
    <w:p w14:paraId="454E627F" w14:textId="616A67AC" w:rsidR="00666473" w:rsidRPr="00E73B87" w:rsidRDefault="00666473" w:rsidP="00250516">
      <w:pPr>
        <w:pStyle w:val="ListParagraph"/>
        <w:numPr>
          <w:ilvl w:val="0"/>
          <w:numId w:val="10"/>
        </w:numPr>
        <w:spacing w:after="0" w:line="240" w:lineRule="auto"/>
        <w:ind w:left="720"/>
        <w:rPr>
          <w:rFonts w:cstheme="minorHAnsi"/>
          <w:color w:val="009CDE"/>
          <w:sz w:val="16"/>
          <w:szCs w:val="16"/>
          <w:u w:val="single"/>
        </w:rPr>
      </w:pPr>
      <w:r w:rsidRPr="00E73B87">
        <w:rPr>
          <w:rFonts w:cstheme="minorHAnsi"/>
          <w:sz w:val="16"/>
          <w:szCs w:val="16"/>
        </w:rPr>
        <w:t xml:space="preserve">Cigna </w:t>
      </w:r>
      <w:r>
        <w:rPr>
          <w:rFonts w:cstheme="minorHAnsi"/>
          <w:sz w:val="16"/>
          <w:szCs w:val="16"/>
        </w:rPr>
        <w:t xml:space="preserve">Precertification </w:t>
      </w:r>
      <w:r w:rsidR="001318B7">
        <w:rPr>
          <w:rFonts w:cstheme="minorHAnsi"/>
          <w:sz w:val="16"/>
          <w:szCs w:val="16"/>
        </w:rPr>
        <w:t>List</w:t>
      </w:r>
      <w:r w:rsidRPr="00E73B87">
        <w:rPr>
          <w:rFonts w:cstheme="minorHAnsi"/>
          <w:sz w:val="16"/>
          <w:szCs w:val="16"/>
        </w:rPr>
        <w:t>.</w:t>
      </w:r>
      <w:r w:rsidRPr="00A65991">
        <w:rPr>
          <w:rStyle w:val="Hyperlink"/>
          <w:color w:val="009CDE"/>
        </w:rPr>
        <w:t xml:space="preserve"> </w:t>
      </w:r>
      <w:hyperlink r:id="rId14" w:history="1">
        <w:r w:rsidRPr="00A65991">
          <w:rPr>
            <w:rStyle w:val="Hyperlink"/>
            <w:rFonts w:cstheme="minorHAnsi"/>
            <w:color w:val="009CDE"/>
            <w:sz w:val="16"/>
            <w:szCs w:val="16"/>
          </w:rPr>
          <w:t>Precertification Guidelines</w:t>
        </w:r>
      </w:hyperlink>
    </w:p>
    <w:p w14:paraId="6B256DD0" w14:textId="77777777" w:rsidR="00666473" w:rsidRPr="00A87369" w:rsidRDefault="00666473" w:rsidP="00250516">
      <w:pPr>
        <w:pStyle w:val="ListParagraph"/>
        <w:numPr>
          <w:ilvl w:val="0"/>
          <w:numId w:val="10"/>
        </w:numPr>
        <w:spacing w:after="0" w:line="240" w:lineRule="auto"/>
        <w:ind w:left="720"/>
        <w:rPr>
          <w:rFonts w:cstheme="minorHAnsi"/>
          <w:color w:val="009CDE"/>
          <w:sz w:val="16"/>
          <w:szCs w:val="16"/>
        </w:rPr>
      </w:pPr>
      <w:r w:rsidRPr="00E73B87">
        <w:rPr>
          <w:rFonts w:cstheme="minorHAnsi"/>
          <w:sz w:val="16"/>
          <w:szCs w:val="16"/>
        </w:rPr>
        <w:t>Cigna</w:t>
      </w:r>
      <w:r>
        <w:rPr>
          <w:rFonts w:cstheme="minorHAnsi"/>
          <w:sz w:val="16"/>
          <w:szCs w:val="16"/>
        </w:rPr>
        <w:t xml:space="preserve"> Medical Coverage Policy:</w:t>
      </w:r>
      <w:r w:rsidRPr="00E73B87">
        <w:rPr>
          <w:rFonts w:cstheme="minorHAnsi"/>
          <w:sz w:val="16"/>
          <w:szCs w:val="16"/>
        </w:rPr>
        <w:t xml:space="preserve"> </w:t>
      </w:r>
      <w:r>
        <w:rPr>
          <w:rFonts w:cstheme="minorHAnsi"/>
          <w:sz w:val="16"/>
          <w:szCs w:val="16"/>
        </w:rPr>
        <w:t xml:space="preserve">Percutaneous Revascularization of the Lower Extremities in Adults. </w:t>
      </w:r>
      <w:r w:rsidRPr="00A87369">
        <w:rPr>
          <w:rFonts w:cstheme="minorHAnsi"/>
          <w:color w:val="009CDE"/>
          <w:sz w:val="16"/>
          <w:szCs w:val="16"/>
        </w:rPr>
        <w:t>https://static.cigna.com/assets/chcp/pdf/coveragePolicies/medical/mm_0537_coveragepositioncriteria_percutaneous_revasc_lower_ext_adults.pdf</w:t>
      </w:r>
    </w:p>
    <w:p w14:paraId="1A5448E8" w14:textId="77777777" w:rsidR="00666473" w:rsidRPr="00E73B87" w:rsidRDefault="00666473" w:rsidP="00250516">
      <w:pPr>
        <w:pStyle w:val="ListParagraph"/>
        <w:numPr>
          <w:ilvl w:val="0"/>
          <w:numId w:val="10"/>
        </w:numPr>
        <w:spacing w:after="0" w:line="240" w:lineRule="auto"/>
        <w:ind w:left="720"/>
        <w:rPr>
          <w:rFonts w:cstheme="minorHAnsi"/>
          <w:color w:val="009CDE"/>
          <w:sz w:val="16"/>
          <w:szCs w:val="16"/>
        </w:rPr>
      </w:pPr>
      <w:r>
        <w:rPr>
          <w:rFonts w:cstheme="minorHAnsi"/>
          <w:sz w:val="16"/>
          <w:szCs w:val="16"/>
        </w:rPr>
        <w:t>United Healthcare Commercial Medical Policy:  Lower Extremity Endovascular Procedures.</w:t>
      </w:r>
      <w:r>
        <w:rPr>
          <w:rFonts w:cstheme="minorHAnsi"/>
          <w:color w:val="009CDE"/>
          <w:sz w:val="16"/>
          <w:szCs w:val="16"/>
        </w:rPr>
        <w:t xml:space="preserve"> </w:t>
      </w:r>
      <w:r w:rsidRPr="000A3D85">
        <w:rPr>
          <w:rFonts w:cstheme="minorHAnsi"/>
          <w:color w:val="009CDE"/>
          <w:sz w:val="16"/>
          <w:szCs w:val="16"/>
        </w:rPr>
        <w:t>https://www.uhcprovider.com/content/dam/provider/docs/public/policies/comm-medical-drug/lower-endovascular-procedures.pdf</w:t>
      </w:r>
    </w:p>
    <w:p w14:paraId="2E7DA108" w14:textId="77777777" w:rsidR="00666473" w:rsidRDefault="00666473" w:rsidP="00250516">
      <w:pPr>
        <w:pStyle w:val="ListParagraph"/>
        <w:numPr>
          <w:ilvl w:val="0"/>
          <w:numId w:val="10"/>
        </w:numPr>
        <w:spacing w:after="0" w:line="240" w:lineRule="auto"/>
        <w:ind w:left="720"/>
        <w:rPr>
          <w:rFonts w:cstheme="minorHAnsi"/>
          <w:color w:val="009CDE"/>
          <w:sz w:val="16"/>
          <w:szCs w:val="16"/>
        </w:rPr>
      </w:pPr>
      <w:r w:rsidRPr="00E73B87">
        <w:rPr>
          <w:rFonts w:cstheme="minorHAnsi"/>
          <w:sz w:val="16"/>
          <w:szCs w:val="16"/>
        </w:rPr>
        <w:t xml:space="preserve">Humana </w:t>
      </w:r>
      <w:r>
        <w:rPr>
          <w:rFonts w:cstheme="minorHAnsi"/>
          <w:sz w:val="16"/>
          <w:szCs w:val="16"/>
        </w:rPr>
        <w:t xml:space="preserve">Preauthorization and Notification Lists. </w:t>
      </w:r>
      <w:hyperlink r:id="rId15" w:history="1">
        <w:r w:rsidRPr="00A65991">
          <w:rPr>
            <w:rFonts w:cstheme="minorHAnsi"/>
            <w:color w:val="009CDE"/>
            <w:sz w:val="16"/>
            <w:szCs w:val="16"/>
          </w:rPr>
          <w:t>Preauthorization and Notification Lists for Healthcare Providers - Humana</w:t>
        </w:r>
      </w:hyperlink>
    </w:p>
    <w:p w14:paraId="59825075" w14:textId="083CF718" w:rsidR="009C0723" w:rsidRPr="0050602B" w:rsidRDefault="00271E18" w:rsidP="00250516">
      <w:pPr>
        <w:pStyle w:val="ListParagraph"/>
        <w:numPr>
          <w:ilvl w:val="0"/>
          <w:numId w:val="10"/>
        </w:numPr>
        <w:spacing w:after="0" w:line="240" w:lineRule="auto"/>
        <w:ind w:left="720"/>
        <w:rPr>
          <w:rFonts w:cstheme="minorHAnsi"/>
          <w:color w:val="009CDE"/>
          <w:sz w:val="16"/>
          <w:szCs w:val="16"/>
        </w:rPr>
      </w:pPr>
      <w:r w:rsidRPr="00AD4587">
        <w:rPr>
          <w:sz w:val="16"/>
          <w:szCs w:val="16"/>
        </w:rPr>
        <w:t>CPT</w:t>
      </w:r>
      <w:r w:rsidRPr="00AD4587">
        <w:rPr>
          <w:sz w:val="16"/>
          <w:szCs w:val="16"/>
          <w:vertAlign w:val="superscript"/>
        </w:rPr>
        <w:t xml:space="preserve">‡ </w:t>
      </w:r>
      <w:r w:rsidRPr="00AD4587">
        <w:rPr>
          <w:sz w:val="16"/>
          <w:szCs w:val="16"/>
        </w:rPr>
        <w:t xml:space="preserve">Coding Guidelines. AMA. CPT‡ 2023 Professional Edition. American Medical Association. 2023. </w:t>
      </w:r>
    </w:p>
    <w:p w14:paraId="2435C9F6"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759829D3"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57BD2689"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4CB42B6C"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165D501F"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268C4FD3"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5EF079D1"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02FB826F"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53D05E0D"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69BE1D78"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0F0109F7"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541C9A16" w14:textId="77777777" w:rsidR="001120FD" w:rsidRDefault="001120FD" w:rsidP="00EF7FA4">
      <w:pPr>
        <w:autoSpaceDE w:val="0"/>
        <w:autoSpaceDN w:val="0"/>
        <w:adjustRightInd w:val="0"/>
        <w:spacing w:after="0" w:line="240" w:lineRule="auto"/>
        <w:ind w:right="270"/>
        <w:rPr>
          <w:rFonts w:ascii="Georgia" w:hAnsi="Georgia" w:cstheme="minorHAnsi"/>
          <w:color w:val="000000" w:themeColor="text1"/>
        </w:rPr>
      </w:pPr>
    </w:p>
    <w:p w14:paraId="6580C319" w14:textId="77777777" w:rsidR="001120FD" w:rsidRDefault="001120FD" w:rsidP="00EF7FA4">
      <w:pPr>
        <w:autoSpaceDE w:val="0"/>
        <w:autoSpaceDN w:val="0"/>
        <w:adjustRightInd w:val="0"/>
        <w:spacing w:after="0" w:line="240" w:lineRule="auto"/>
        <w:ind w:right="270"/>
        <w:rPr>
          <w:rFonts w:ascii="Georgia" w:hAnsi="Georgia" w:cstheme="minorHAnsi"/>
          <w:color w:val="000000" w:themeColor="text1"/>
        </w:rPr>
      </w:pPr>
    </w:p>
    <w:p w14:paraId="2935DB9C" w14:textId="77777777" w:rsidR="001120FD" w:rsidRDefault="001120FD" w:rsidP="00EF7FA4">
      <w:pPr>
        <w:autoSpaceDE w:val="0"/>
        <w:autoSpaceDN w:val="0"/>
        <w:adjustRightInd w:val="0"/>
        <w:spacing w:after="0" w:line="240" w:lineRule="auto"/>
        <w:ind w:right="270"/>
        <w:rPr>
          <w:rFonts w:ascii="Georgia" w:hAnsi="Georgia" w:cstheme="minorHAnsi"/>
          <w:color w:val="000000" w:themeColor="text1"/>
        </w:rPr>
      </w:pPr>
    </w:p>
    <w:p w14:paraId="6462895F"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45132B30"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64936308"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2F5CF9A3" w14:textId="77777777" w:rsidR="00A13F2A" w:rsidRPr="00EF7FA4" w:rsidRDefault="00A13F2A" w:rsidP="00EF7FA4">
      <w:pPr>
        <w:autoSpaceDE w:val="0"/>
        <w:autoSpaceDN w:val="0"/>
        <w:adjustRightInd w:val="0"/>
        <w:spacing w:after="0" w:line="240" w:lineRule="auto"/>
        <w:ind w:right="270"/>
        <w:rPr>
          <w:rFonts w:ascii="Georgia" w:hAnsi="Georgia" w:cstheme="minorHAnsi"/>
          <w:color w:val="000000" w:themeColor="text1"/>
        </w:rPr>
      </w:pPr>
    </w:p>
    <w:p w14:paraId="73D585C9" w14:textId="54370474" w:rsidR="004D6B81" w:rsidRPr="00EF7FA4" w:rsidRDefault="004D6B81" w:rsidP="00EF7FA4">
      <w:pPr>
        <w:autoSpaceDE w:val="0"/>
        <w:autoSpaceDN w:val="0"/>
        <w:adjustRightInd w:val="0"/>
        <w:spacing w:after="0" w:line="240" w:lineRule="auto"/>
        <w:ind w:right="270"/>
        <w:rPr>
          <w:rFonts w:ascii="Georgia" w:hAnsi="Georgia" w:cstheme="minorHAnsi"/>
          <w:b/>
          <w:bCs/>
          <w:color w:val="000000" w:themeColor="text1"/>
          <w:sz w:val="16"/>
          <w:szCs w:val="16"/>
        </w:rPr>
      </w:pPr>
      <w:r w:rsidRPr="00EF7FA4">
        <w:rPr>
          <w:rFonts w:ascii="Georgia" w:hAnsi="Georgia" w:cstheme="minorHAnsi"/>
          <w:b/>
          <w:bCs/>
          <w:color w:val="000000" w:themeColor="text1"/>
          <w:sz w:val="16"/>
          <w:szCs w:val="16"/>
        </w:rPr>
        <w:t>Disclaimer</w:t>
      </w:r>
    </w:p>
    <w:p w14:paraId="2C8E5DDE" w14:textId="77777777" w:rsidR="005E17FB" w:rsidRPr="005E17FB" w:rsidRDefault="005E17FB" w:rsidP="005E17FB">
      <w:pPr>
        <w:rPr>
          <w:rFonts w:ascii="Georgia" w:eastAsiaTheme="minorEastAsia" w:hAnsi="Georgia" w:cstheme="minorHAnsi"/>
          <w:sz w:val="14"/>
          <w:szCs w:val="14"/>
        </w:rPr>
      </w:pPr>
      <w:r w:rsidRPr="005E17FB">
        <w:rPr>
          <w:rFonts w:ascii="Georgia" w:eastAsiaTheme="minorEastAsia" w:hAnsi="Georgia" w:cstheme="minorHAnsi"/>
          <w:sz w:val="14"/>
          <w:szCs w:val="14"/>
        </w:rPr>
        <w:t xml:space="preserve">This document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5E17FB">
        <w:rPr>
          <w:rFonts w:ascii="Georgia" w:eastAsiaTheme="minorEastAsia" w:hAnsi="Georgia" w:cstheme="minorHAnsi"/>
          <w:sz w:val="14"/>
          <w:szCs w:val="14"/>
        </w:rPr>
        <w:t>particular code</w:t>
      </w:r>
      <w:proofErr w:type="gramEnd"/>
      <w:r w:rsidRPr="005E17FB">
        <w:rPr>
          <w:rFonts w:ascii="Georgia" w:eastAsiaTheme="minorEastAsia" w:hAnsi="Georgia" w:cstheme="minorHAnsi"/>
          <w:sz w:val="14"/>
          <w:szCs w:val="14"/>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5E17FB">
        <w:rPr>
          <w:rFonts w:ascii="Georgia" w:eastAsiaTheme="minorEastAsia" w:hAnsi="Georgia" w:cstheme="minorHAnsi"/>
          <w:sz w:val="14"/>
          <w:szCs w:val="14"/>
        </w:rPr>
        <w:t>reimbursement</w:t>
      </w:r>
      <w:proofErr w:type="gramEnd"/>
      <w:r w:rsidRPr="005E17FB">
        <w:rPr>
          <w:rFonts w:ascii="Georgia" w:eastAsiaTheme="minorEastAsia" w:hAnsi="Georgia" w:cstheme="minorHAnsi"/>
          <w:sz w:val="14"/>
          <w:szCs w:val="14"/>
        </w:rPr>
        <w:t xml:space="preserve"> or any related issues. This material reproduces information for reference purposes only. It is not provided or authorized for marketing use.</w:t>
      </w:r>
    </w:p>
    <w:p w14:paraId="0B68F847" w14:textId="60DC7C27" w:rsidR="00E57831" w:rsidRPr="00EF7FA4" w:rsidRDefault="00E57831" w:rsidP="00EF7FA4">
      <w:pPr>
        <w:spacing w:after="0" w:line="230" w:lineRule="exact"/>
        <w:ind w:right="270"/>
        <w:rPr>
          <w:rFonts w:ascii="Georgia" w:hAnsi="Georgia"/>
          <w:b/>
          <w:spacing w:val="6"/>
          <w:sz w:val="16"/>
          <w:szCs w:val="16"/>
        </w:rPr>
      </w:pPr>
    </w:p>
    <w:p w14:paraId="55096933" w14:textId="598D36D5" w:rsidR="004D6B81" w:rsidRPr="00EF7FA4" w:rsidRDefault="00137F5A" w:rsidP="00EF7FA4">
      <w:pPr>
        <w:spacing w:after="0" w:line="230" w:lineRule="exact"/>
        <w:ind w:right="270"/>
        <w:rPr>
          <w:rFonts w:ascii="Georgia" w:eastAsia="Mercury Text G1 Bold" w:hAnsi="Georgia" w:cstheme="minorHAnsi"/>
          <w:sz w:val="16"/>
          <w:szCs w:val="16"/>
        </w:rPr>
      </w:pPr>
      <w:r w:rsidRPr="00EF7FA4">
        <w:rPr>
          <w:rFonts w:ascii="Georgia" w:hAnsi="Georgia" w:cstheme="minorHAnsi"/>
          <w:b/>
          <w:bCs/>
          <w:noProof/>
          <w:color w:val="000000" w:themeColor="text1"/>
          <w:sz w:val="16"/>
          <w:szCs w:val="16"/>
        </w:rPr>
        <w:drawing>
          <wp:anchor distT="0" distB="0" distL="114300" distR="114300" simplePos="0" relativeHeight="251659264" behindDoc="0" locked="0" layoutInCell="1" allowOverlap="1" wp14:anchorId="3F08AA91" wp14:editId="64E271C2">
            <wp:simplePos x="0" y="0"/>
            <wp:positionH relativeFrom="column">
              <wp:posOffset>8445600</wp:posOffset>
            </wp:positionH>
            <wp:positionV relativeFrom="paragraph">
              <wp:posOffset>25145</wp:posOffset>
            </wp:positionV>
            <wp:extent cx="836930" cy="953770"/>
            <wp:effectExtent l="0" t="0" r="1270" b="0"/>
            <wp:wrapThrough wrapText="bothSides">
              <wp:wrapPolygon edited="0">
                <wp:start x="0" y="0"/>
                <wp:lineTo x="0" y="21140"/>
                <wp:lineTo x="21141" y="21140"/>
                <wp:lineTo x="21141" y="1294"/>
                <wp:lineTo x="20158"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6930" cy="953770"/>
                    </a:xfrm>
                    <a:prstGeom prst="rect">
                      <a:avLst/>
                    </a:prstGeom>
                  </pic:spPr>
                </pic:pic>
              </a:graphicData>
            </a:graphic>
            <wp14:sizeRelH relativeFrom="page">
              <wp14:pctWidth>0</wp14:pctWidth>
            </wp14:sizeRelH>
            <wp14:sizeRelV relativeFrom="page">
              <wp14:pctHeight>0</wp14:pctHeight>
            </wp14:sizeRelV>
          </wp:anchor>
        </w:drawing>
      </w:r>
      <w:r w:rsidR="004D6B81" w:rsidRPr="00EF7FA4">
        <w:rPr>
          <w:rFonts w:ascii="Georgia" w:hAnsi="Georgia" w:cstheme="minorHAnsi"/>
          <w:b/>
          <w:spacing w:val="6"/>
          <w:sz w:val="16"/>
          <w:szCs w:val="16"/>
        </w:rPr>
        <w:t>Abbott</w:t>
      </w:r>
    </w:p>
    <w:p w14:paraId="6515A636" w14:textId="77777777" w:rsidR="004D6B81" w:rsidRPr="00EF7FA4" w:rsidRDefault="004D6B81" w:rsidP="00EF7FA4">
      <w:pPr>
        <w:spacing w:after="0" w:line="220" w:lineRule="exact"/>
        <w:ind w:right="270"/>
        <w:rPr>
          <w:rFonts w:ascii="Georgia" w:hAnsi="Georgia" w:cstheme="minorHAnsi"/>
          <w:spacing w:val="52"/>
          <w:sz w:val="16"/>
          <w:szCs w:val="16"/>
        </w:rPr>
      </w:pPr>
      <w:r w:rsidRPr="00EF7FA4">
        <w:rPr>
          <w:rFonts w:ascii="Georgia" w:hAnsi="Georgia" w:cstheme="minorHAnsi"/>
          <w:spacing w:val="4"/>
          <w:sz w:val="16"/>
          <w:szCs w:val="16"/>
        </w:rPr>
        <w:t>3200</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Lakeside</w:t>
      </w:r>
      <w:r w:rsidRPr="00EF7FA4">
        <w:rPr>
          <w:rFonts w:ascii="Georgia" w:hAnsi="Georgia" w:cstheme="minorHAnsi"/>
          <w:spacing w:val="12"/>
          <w:sz w:val="16"/>
          <w:szCs w:val="16"/>
        </w:rPr>
        <w:t xml:space="preserve"> </w:t>
      </w:r>
      <w:r w:rsidRPr="00EF7FA4">
        <w:rPr>
          <w:rFonts w:ascii="Georgia" w:hAnsi="Georgia" w:cstheme="minorHAnsi"/>
          <w:spacing w:val="1"/>
          <w:sz w:val="16"/>
          <w:szCs w:val="16"/>
        </w:rPr>
        <w:t>Dr.,</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Santa</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Clara,</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CA</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95054</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USA</w:t>
      </w:r>
      <w:r w:rsidRPr="00EF7FA4">
        <w:rPr>
          <w:rFonts w:ascii="Georgia" w:hAnsi="Georgia" w:cstheme="minorHAnsi"/>
          <w:spacing w:val="12"/>
          <w:sz w:val="16"/>
          <w:szCs w:val="16"/>
        </w:rPr>
        <w:t xml:space="preserve"> </w:t>
      </w:r>
      <w:r w:rsidRPr="00EF7FA4">
        <w:rPr>
          <w:rFonts w:ascii="Georgia" w:hAnsi="Georgia" w:cstheme="minorHAnsi"/>
          <w:spacing w:val="1"/>
          <w:sz w:val="16"/>
          <w:szCs w:val="16"/>
        </w:rPr>
        <w:t>Tel:</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1.800.227.9902</w:t>
      </w:r>
      <w:r w:rsidRPr="00EF7FA4">
        <w:rPr>
          <w:rFonts w:ascii="Georgia" w:hAnsi="Georgia" w:cstheme="minorHAnsi"/>
          <w:spacing w:val="52"/>
          <w:sz w:val="16"/>
          <w:szCs w:val="16"/>
        </w:rPr>
        <w:t xml:space="preserve"> </w:t>
      </w:r>
    </w:p>
    <w:p w14:paraId="0A9659E9" w14:textId="4CB1BC2F" w:rsidR="004D6B81" w:rsidRPr="00EF7FA4" w:rsidRDefault="004D6B81" w:rsidP="00EF7FA4">
      <w:pPr>
        <w:spacing w:after="0" w:line="220" w:lineRule="exact"/>
        <w:ind w:right="270"/>
        <w:rPr>
          <w:rFonts w:ascii="Georgia" w:eastAsia="Mercury Text G1" w:hAnsi="Georgia" w:cstheme="minorHAnsi"/>
          <w:sz w:val="16"/>
          <w:szCs w:val="16"/>
        </w:rPr>
      </w:pPr>
      <w:r w:rsidRPr="00EF7FA4">
        <w:rPr>
          <w:rFonts w:ascii="Georgia" w:hAnsi="Georgia" w:cstheme="minorHAnsi"/>
          <w:spacing w:val="4"/>
          <w:sz w:val="16"/>
          <w:szCs w:val="16"/>
        </w:rPr>
        <w:t>www.cardiovascular.abbott</w:t>
      </w:r>
    </w:p>
    <w:p w14:paraId="4503EF86" w14:textId="77777777" w:rsidR="004D6B81" w:rsidRPr="00EF7FA4" w:rsidRDefault="004D6B81" w:rsidP="00EF7FA4">
      <w:pPr>
        <w:spacing w:after="0" w:line="214" w:lineRule="exact"/>
        <w:ind w:right="270" w:hanging="29"/>
        <w:rPr>
          <w:rFonts w:ascii="Georgia" w:eastAsia="Mercury Text G1" w:hAnsi="Georgia" w:cstheme="minorHAnsi"/>
          <w:sz w:val="16"/>
          <w:szCs w:val="16"/>
        </w:rPr>
      </w:pPr>
      <w:r w:rsidRPr="00EF7FA4">
        <w:rPr>
          <w:rFonts w:ascii="Georgia" w:eastAsia="Mercury Text G1" w:hAnsi="Georgia" w:cstheme="minorHAnsi"/>
          <w:sz w:val="16"/>
          <w:szCs w:val="16"/>
        </w:rPr>
        <w: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Indicates</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z w:val="16"/>
          <w:szCs w:val="16"/>
        </w:rPr>
        <w:t>a</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trademark</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the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Abbott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group</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6"/>
          <w:sz w:val="16"/>
          <w:szCs w:val="16"/>
        </w:rPr>
        <w:t>companies</w:t>
      </w:r>
    </w:p>
    <w:p w14:paraId="4308C424" w14:textId="77777777" w:rsidR="004D6B81" w:rsidRPr="00EF7FA4" w:rsidRDefault="004D6B81" w:rsidP="00EF7FA4">
      <w:pPr>
        <w:spacing w:after="0" w:line="220" w:lineRule="exact"/>
        <w:ind w:right="270" w:hanging="29"/>
        <w:rPr>
          <w:rFonts w:ascii="Georgia" w:eastAsia="Mercury Text G1" w:hAnsi="Georgia" w:cstheme="minorHAnsi"/>
          <w:sz w:val="16"/>
          <w:szCs w:val="16"/>
        </w:rPr>
      </w:pPr>
      <w:r w:rsidRPr="00EF7FA4">
        <w:rPr>
          <w:rFonts w:ascii="Georgia" w:eastAsia="Mercury Text G1" w:hAnsi="Georgia" w:cstheme="minorHAnsi"/>
          <w:sz w:val="16"/>
          <w:szCs w:val="16"/>
        </w:rPr>
        <w: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Indicates</w:t>
      </w:r>
      <w:r w:rsidRPr="00EF7FA4">
        <w:rPr>
          <w:rFonts w:ascii="Georgia" w:eastAsia="Mercury Text G1" w:hAnsi="Georgia" w:cstheme="minorHAnsi"/>
          <w:spacing w:val="18"/>
          <w:sz w:val="16"/>
          <w:szCs w:val="16"/>
        </w:rPr>
        <w:t xml:space="preserve"> </w:t>
      </w:r>
      <w:r w:rsidRPr="00EF7FA4">
        <w:rPr>
          <w:rFonts w:ascii="Georgia" w:eastAsia="Mercury Text G1" w:hAnsi="Georgia" w:cstheme="minorHAnsi"/>
          <w:spacing w:val="4"/>
          <w:sz w:val="16"/>
          <w:szCs w:val="16"/>
        </w:rPr>
        <w:t>third</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party</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trademark,</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which</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is</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the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property</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6"/>
          <w:sz w:val="16"/>
          <w:szCs w:val="16"/>
        </w:rPr>
        <w:t>its</w:t>
      </w:r>
      <w:r w:rsidRPr="00EF7FA4">
        <w:rPr>
          <w:rFonts w:ascii="Georgia" w:eastAsia="Mercury Text G1" w:hAnsi="Georgia" w:cstheme="minorHAnsi"/>
          <w:spacing w:val="36"/>
          <w:sz w:val="16"/>
          <w:szCs w:val="16"/>
        </w:rPr>
        <w:t xml:space="preserve"> </w:t>
      </w:r>
      <w:r w:rsidRPr="00EF7FA4">
        <w:rPr>
          <w:rFonts w:ascii="Georgia" w:eastAsia="Mercury Text G1" w:hAnsi="Georgia" w:cstheme="minorHAnsi"/>
          <w:spacing w:val="5"/>
          <w:sz w:val="16"/>
          <w:szCs w:val="16"/>
        </w:rPr>
        <w:t>respective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2"/>
          <w:sz w:val="16"/>
          <w:szCs w:val="16"/>
        </w:rPr>
        <w:t>owner.</w:t>
      </w:r>
    </w:p>
    <w:p w14:paraId="42597876" w14:textId="4E656CBE" w:rsidR="004D6B81" w:rsidRPr="00EF7FA4" w:rsidRDefault="004D6B81" w:rsidP="00EF7FA4">
      <w:pPr>
        <w:spacing w:after="0" w:line="214" w:lineRule="exact"/>
        <w:ind w:right="270" w:hanging="29"/>
        <w:rPr>
          <w:rFonts w:ascii="Georgia" w:eastAsia="Mercury Text G1" w:hAnsi="Georgia" w:cstheme="minorHAnsi"/>
          <w:sz w:val="16"/>
          <w:szCs w:val="16"/>
        </w:rPr>
      </w:pPr>
      <w:r w:rsidRPr="00EF7FA4">
        <w:rPr>
          <w:rFonts w:ascii="Georgia" w:hAnsi="Georgia" w:cstheme="minorHAnsi"/>
          <w:spacing w:val="4"/>
          <w:sz w:val="16"/>
          <w:szCs w:val="16"/>
        </w:rPr>
        <w:t>@202</w:t>
      </w:r>
      <w:r w:rsidR="00E417D6">
        <w:rPr>
          <w:rFonts w:ascii="Georgia" w:hAnsi="Georgia" w:cstheme="minorHAnsi"/>
          <w:spacing w:val="4"/>
          <w:sz w:val="16"/>
          <w:szCs w:val="16"/>
        </w:rPr>
        <w:t>3</w:t>
      </w:r>
      <w:r w:rsidRPr="00EF7FA4">
        <w:rPr>
          <w:rFonts w:ascii="Georgia" w:hAnsi="Georgia" w:cstheme="minorHAnsi"/>
          <w:spacing w:val="12"/>
          <w:sz w:val="16"/>
          <w:szCs w:val="16"/>
        </w:rPr>
        <w:t xml:space="preserve"> </w:t>
      </w:r>
      <w:r w:rsidRPr="00EF7FA4">
        <w:rPr>
          <w:rFonts w:ascii="Georgia" w:hAnsi="Georgia" w:cstheme="minorHAnsi"/>
          <w:spacing w:val="5"/>
          <w:sz w:val="16"/>
          <w:szCs w:val="16"/>
        </w:rPr>
        <w:t>Abbott.</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All</w:t>
      </w:r>
      <w:r w:rsidRPr="00EF7FA4">
        <w:rPr>
          <w:rFonts w:ascii="Georgia" w:hAnsi="Georgia" w:cstheme="minorHAnsi"/>
          <w:spacing w:val="12"/>
          <w:sz w:val="16"/>
          <w:szCs w:val="16"/>
        </w:rPr>
        <w:t xml:space="preserve"> </w:t>
      </w:r>
      <w:r w:rsidR="006A7CF3" w:rsidRPr="00EF7FA4">
        <w:rPr>
          <w:rFonts w:ascii="Georgia" w:hAnsi="Georgia" w:cstheme="minorHAnsi"/>
          <w:spacing w:val="5"/>
          <w:sz w:val="16"/>
          <w:szCs w:val="16"/>
        </w:rPr>
        <w:t>r</w:t>
      </w:r>
      <w:r w:rsidRPr="00EF7FA4">
        <w:rPr>
          <w:rFonts w:ascii="Georgia" w:hAnsi="Georgia" w:cstheme="minorHAnsi"/>
          <w:spacing w:val="5"/>
          <w:sz w:val="16"/>
          <w:szCs w:val="16"/>
        </w:rPr>
        <w:t>ights</w:t>
      </w:r>
      <w:r w:rsidRPr="00EF7FA4">
        <w:rPr>
          <w:rFonts w:ascii="Georgia" w:hAnsi="Georgia" w:cstheme="minorHAnsi"/>
          <w:spacing w:val="12"/>
          <w:sz w:val="16"/>
          <w:szCs w:val="16"/>
        </w:rPr>
        <w:t xml:space="preserve"> </w:t>
      </w:r>
      <w:r w:rsidR="006A7CF3" w:rsidRPr="00EF7FA4">
        <w:rPr>
          <w:rFonts w:ascii="Georgia" w:hAnsi="Georgia" w:cstheme="minorHAnsi"/>
          <w:spacing w:val="5"/>
          <w:sz w:val="16"/>
          <w:szCs w:val="16"/>
        </w:rPr>
        <w:t>r</w:t>
      </w:r>
      <w:r w:rsidRPr="00EF7FA4">
        <w:rPr>
          <w:rFonts w:ascii="Georgia" w:hAnsi="Georgia" w:cstheme="minorHAnsi"/>
          <w:spacing w:val="5"/>
          <w:sz w:val="16"/>
          <w:szCs w:val="16"/>
        </w:rPr>
        <w:t>eserved.</w:t>
      </w:r>
    </w:p>
    <w:p w14:paraId="7D6F2978" w14:textId="4A7988FC" w:rsidR="00BE3456" w:rsidRPr="00EF7FA4" w:rsidRDefault="002F1E59" w:rsidP="00EF7FA4">
      <w:pPr>
        <w:spacing w:after="0" w:line="230" w:lineRule="exact"/>
        <w:ind w:right="270" w:hanging="29"/>
        <w:rPr>
          <w:rFonts w:ascii="Georgia" w:hAnsi="Georgia" w:cstheme="minorHAnsi"/>
          <w:sz w:val="16"/>
          <w:szCs w:val="16"/>
        </w:rPr>
      </w:pPr>
      <w:r w:rsidRPr="002F1E59">
        <w:rPr>
          <w:rFonts w:cstheme="minorHAnsi"/>
          <w:spacing w:val="2"/>
          <w:sz w:val="12"/>
          <w:szCs w:val="12"/>
        </w:rPr>
        <w:t xml:space="preserve"> </w:t>
      </w:r>
      <w:r w:rsidRPr="004F4331">
        <w:rPr>
          <w:rFonts w:ascii="Georgia" w:hAnsi="Georgia" w:cstheme="minorHAnsi"/>
          <w:spacing w:val="5"/>
          <w:sz w:val="16"/>
          <w:szCs w:val="16"/>
        </w:rPr>
        <w:t>MAT-2007199 v4.0</w:t>
      </w:r>
      <w:r w:rsidRPr="002F1E59">
        <w:rPr>
          <w:rFonts w:ascii="Georgia" w:hAnsi="Georgia" w:cstheme="minorHAnsi"/>
          <w:spacing w:val="5"/>
          <w:sz w:val="16"/>
          <w:szCs w:val="16"/>
        </w:rPr>
        <w:t xml:space="preserve"> </w:t>
      </w:r>
      <w:r w:rsidR="004D6B81" w:rsidRPr="002F1E59">
        <w:rPr>
          <w:rFonts w:ascii="Georgia" w:hAnsi="Georgia" w:cstheme="minorHAnsi"/>
          <w:spacing w:val="5"/>
          <w:sz w:val="16"/>
          <w:szCs w:val="16"/>
        </w:rPr>
        <w:t>|</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3"/>
          <w:sz w:val="16"/>
          <w:szCs w:val="16"/>
        </w:rPr>
        <w:t>Item</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approved</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for</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1"/>
          <w:sz w:val="16"/>
          <w:szCs w:val="16"/>
        </w:rPr>
        <w:t>U.S.</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use</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6"/>
          <w:sz w:val="16"/>
          <w:szCs w:val="16"/>
        </w:rPr>
        <w:t>only</w:t>
      </w:r>
    </w:p>
    <w:sectPr w:rsidR="00BE3456" w:rsidRPr="00EF7FA4" w:rsidSect="0057220C">
      <w:headerReference w:type="default" r:id="rId17"/>
      <w:headerReference w:type="first" r:id="rId18"/>
      <w:footerReference w:type="first" r:id="rId19"/>
      <w:pgSz w:w="15840" w:h="12240" w:orient="landscape"/>
      <w:pgMar w:top="720" w:right="540" w:bottom="720" w:left="450" w:header="0" w:footer="1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B714" w14:textId="77777777" w:rsidR="00D4764C" w:rsidRDefault="00D4764C" w:rsidP="004D6B81">
      <w:pPr>
        <w:spacing w:after="0" w:line="240" w:lineRule="auto"/>
      </w:pPr>
      <w:r>
        <w:separator/>
      </w:r>
    </w:p>
  </w:endnote>
  <w:endnote w:type="continuationSeparator" w:id="0">
    <w:p w14:paraId="1C6814C1" w14:textId="77777777" w:rsidR="00D4764C" w:rsidRDefault="00D4764C" w:rsidP="004D6B81">
      <w:pPr>
        <w:spacing w:after="0" w:line="240" w:lineRule="auto"/>
      </w:pPr>
      <w:r>
        <w:continuationSeparator/>
      </w:r>
    </w:p>
  </w:endnote>
  <w:endnote w:type="continuationNotice" w:id="1">
    <w:p w14:paraId="375229C9" w14:textId="77777777" w:rsidR="00D4764C" w:rsidRDefault="00D47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Brandon Grotesque Medium">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177033"/>
      <w:docPartObj>
        <w:docPartGallery w:val="Page Numbers (Bottom of Page)"/>
        <w:docPartUnique/>
      </w:docPartObj>
    </w:sdtPr>
    <w:sdtEndPr/>
    <w:sdtContent>
      <w:sdt>
        <w:sdtPr>
          <w:id w:val="1728636285"/>
          <w:docPartObj>
            <w:docPartGallery w:val="Page Numbers (Top of Page)"/>
            <w:docPartUnique/>
          </w:docPartObj>
        </w:sdtPr>
        <w:sdtEndPr/>
        <w:sdtContent>
          <w:p w14:paraId="38AACBD2" w14:textId="17954494" w:rsidR="0057220C" w:rsidRDefault="0057220C">
            <w:pPr>
              <w:pStyle w:val="Footer"/>
              <w:jc w:val="center"/>
            </w:pPr>
            <w:r w:rsidRPr="0057220C">
              <w:rPr>
                <w:sz w:val="16"/>
                <w:szCs w:val="16"/>
              </w:rPr>
              <w:t xml:space="preserve">Page </w:t>
            </w:r>
            <w:r w:rsidRPr="0057220C">
              <w:rPr>
                <w:b/>
                <w:bCs/>
                <w:sz w:val="16"/>
                <w:szCs w:val="16"/>
              </w:rPr>
              <w:fldChar w:fldCharType="begin"/>
            </w:r>
            <w:r w:rsidRPr="0057220C">
              <w:rPr>
                <w:b/>
                <w:bCs/>
                <w:sz w:val="16"/>
                <w:szCs w:val="16"/>
              </w:rPr>
              <w:instrText xml:space="preserve"> PAGE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r w:rsidRPr="0057220C">
              <w:rPr>
                <w:sz w:val="16"/>
                <w:szCs w:val="16"/>
              </w:rPr>
              <w:t xml:space="preserve"> of </w:t>
            </w:r>
            <w:r w:rsidRPr="0057220C">
              <w:rPr>
                <w:b/>
                <w:bCs/>
                <w:sz w:val="16"/>
                <w:szCs w:val="16"/>
              </w:rPr>
              <w:fldChar w:fldCharType="begin"/>
            </w:r>
            <w:r w:rsidRPr="0057220C">
              <w:rPr>
                <w:b/>
                <w:bCs/>
                <w:sz w:val="16"/>
                <w:szCs w:val="16"/>
              </w:rPr>
              <w:instrText xml:space="preserve"> NUMPAGES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p>
        </w:sdtContent>
      </w:sdt>
    </w:sdtContent>
  </w:sdt>
  <w:p w14:paraId="1249EA36" w14:textId="77777777" w:rsidR="0057220C" w:rsidRDefault="0057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09E1" w14:textId="77777777" w:rsidR="00D4764C" w:rsidRDefault="00D4764C" w:rsidP="004D6B81">
      <w:pPr>
        <w:spacing w:after="0" w:line="240" w:lineRule="auto"/>
      </w:pPr>
      <w:r>
        <w:separator/>
      </w:r>
    </w:p>
  </w:footnote>
  <w:footnote w:type="continuationSeparator" w:id="0">
    <w:p w14:paraId="6C9AF657" w14:textId="77777777" w:rsidR="00D4764C" w:rsidRDefault="00D4764C" w:rsidP="004D6B81">
      <w:pPr>
        <w:spacing w:after="0" w:line="240" w:lineRule="auto"/>
      </w:pPr>
      <w:r>
        <w:continuationSeparator/>
      </w:r>
    </w:p>
  </w:footnote>
  <w:footnote w:type="continuationNotice" w:id="1">
    <w:p w14:paraId="03F6335A" w14:textId="77777777" w:rsidR="00D4764C" w:rsidRDefault="00D47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D91" w14:textId="36AE89C8" w:rsidR="00CA49AC" w:rsidRPr="00E219E2" w:rsidRDefault="002E524C" w:rsidP="0060409A">
    <w:pPr>
      <w:pStyle w:val="Header"/>
      <w:tabs>
        <w:tab w:val="clear" w:pos="4680"/>
        <w:tab w:val="clear" w:pos="9360"/>
        <w:tab w:val="center" w:pos="5400"/>
      </w:tabs>
      <w:jc w:val="right"/>
      <w:rPr>
        <w:rFonts w:ascii="Calibri Light" w:hAnsi="Calibri Light" w:cs="Calibri Light"/>
        <w:color w:val="009CDE"/>
        <w:spacing w:val="20"/>
      </w:rPr>
    </w:pPr>
    <w:r>
      <w:rPr>
        <w:rFonts w:ascii="Calibri Light" w:hAnsi="Calibri Light" w:cs="Calibri Light"/>
        <w:color w:val="470A68"/>
        <w:spacing w:val="20"/>
      </w:rPr>
      <w:t xml:space="preserve">             </w:t>
    </w:r>
    <w:r w:rsidRPr="00E219E2">
      <w:rPr>
        <w:rFonts w:ascii="Calibri Light" w:hAnsi="Calibri Light" w:cs="Calibri Light"/>
        <w:color w:val="009CDE"/>
        <w:spacing w:val="20"/>
      </w:rPr>
      <w:t>HEALTH ECONOMICS &amp; REIMBURSEMENT</w:t>
    </w:r>
    <w:r w:rsidR="00FB6A24" w:rsidRPr="00E219E2">
      <w:rPr>
        <w:rFonts w:ascii="Calibri Light" w:hAnsi="Calibri Light" w:cs="Calibri Light"/>
        <w:color w:val="009CDE"/>
        <w:spacing w:val="20"/>
      </w:rPr>
      <w:tab/>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C69" w14:textId="1370C583" w:rsidR="00A925BE" w:rsidRDefault="0081150C" w:rsidP="00EF7FA4">
    <w:pPr>
      <w:pStyle w:val="Header"/>
      <w:ind w:left="-450"/>
      <w:rPr>
        <w:noProof/>
      </w:rPr>
    </w:pPr>
    <w:r>
      <w:rPr>
        <w:noProof/>
      </w:rPr>
      <w:drawing>
        <wp:inline distT="0" distB="0" distL="0" distR="0" wp14:anchorId="7B53FAD3" wp14:editId="52E41B2E">
          <wp:extent cx="10341864" cy="2068373"/>
          <wp:effectExtent l="0" t="0" r="2540" b="8255"/>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41864" cy="2068373"/>
                  </a:xfrm>
                  <a:prstGeom prst="rect">
                    <a:avLst/>
                  </a:prstGeom>
                </pic:spPr>
              </pic:pic>
            </a:graphicData>
          </a:graphic>
        </wp:inline>
      </w:drawing>
    </w:r>
    <w:r w:rsidR="00606FA7">
      <w:rPr>
        <w:noProof/>
      </w:rPr>
      <mc:AlternateContent>
        <mc:Choice Requires="wps">
          <w:drawing>
            <wp:anchor distT="0" distB="0" distL="114300" distR="114300" simplePos="0" relativeHeight="251656704" behindDoc="0" locked="0" layoutInCell="1" allowOverlap="1" wp14:anchorId="53A7FE83" wp14:editId="5114D1D9">
              <wp:simplePos x="0" y="0"/>
              <wp:positionH relativeFrom="column">
                <wp:posOffset>7099789</wp:posOffset>
              </wp:positionH>
              <wp:positionV relativeFrom="paragraph">
                <wp:posOffset>582805</wp:posOffset>
              </wp:positionV>
              <wp:extent cx="2289810" cy="10045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2289810" cy="1004570"/>
                      </a:xfrm>
                      <a:prstGeom prst="rect">
                        <a:avLst/>
                      </a:prstGeom>
                      <a:noFill/>
                      <a:ln w="6350">
                        <a:noFill/>
                      </a:ln>
                    </wps:spPr>
                    <wps:txb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FE83" id="_x0000_t202" coordsize="21600,21600" o:spt="202" path="m,l,21600r21600,l21600,xe">
              <v:stroke joinstyle="miter"/>
              <v:path gradientshapeok="t" o:connecttype="rect"/>
            </v:shapetype>
            <v:shape id="Text Box 15" o:spid="_x0000_s1026" type="#_x0000_t202" style="position:absolute;left:0;text-align:left;margin-left:559.05pt;margin-top:45.9pt;width:180.3pt;height:7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" filled="f" stroked="f" strokeweight=".5pt">
              <v:textbo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v:textbox>
            </v:shape>
          </w:pict>
        </mc:Fallback>
      </mc:AlternateContent>
    </w:r>
  </w:p>
  <w:p w14:paraId="3D10F61E" w14:textId="3B6ADCD6" w:rsidR="00993EDE" w:rsidRDefault="0099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CFC"/>
    <w:multiLevelType w:val="hybridMultilevel"/>
    <w:tmpl w:val="6860B8B4"/>
    <w:lvl w:ilvl="0" w:tplc="49C44DBE">
      <w:start w:val="1"/>
      <w:numFmt w:val="bullet"/>
      <w:lvlText w:val="•"/>
      <w:lvlJc w:val="left"/>
      <w:pPr>
        <w:tabs>
          <w:tab w:val="num" w:pos="720"/>
        </w:tabs>
        <w:ind w:left="720" w:hanging="360"/>
      </w:pPr>
      <w:rPr>
        <w:rFonts w:ascii="Arial" w:hAnsi="Arial" w:hint="default"/>
      </w:rPr>
    </w:lvl>
    <w:lvl w:ilvl="1" w:tplc="05247156" w:tentative="1">
      <w:start w:val="1"/>
      <w:numFmt w:val="bullet"/>
      <w:lvlText w:val="•"/>
      <w:lvlJc w:val="left"/>
      <w:pPr>
        <w:tabs>
          <w:tab w:val="num" w:pos="1440"/>
        </w:tabs>
        <w:ind w:left="1440" w:hanging="360"/>
      </w:pPr>
      <w:rPr>
        <w:rFonts w:ascii="Arial" w:hAnsi="Arial" w:hint="default"/>
      </w:rPr>
    </w:lvl>
    <w:lvl w:ilvl="2" w:tplc="6D0AA450" w:tentative="1">
      <w:start w:val="1"/>
      <w:numFmt w:val="bullet"/>
      <w:lvlText w:val="•"/>
      <w:lvlJc w:val="left"/>
      <w:pPr>
        <w:tabs>
          <w:tab w:val="num" w:pos="2160"/>
        </w:tabs>
        <w:ind w:left="2160" w:hanging="360"/>
      </w:pPr>
      <w:rPr>
        <w:rFonts w:ascii="Arial" w:hAnsi="Arial" w:hint="default"/>
      </w:rPr>
    </w:lvl>
    <w:lvl w:ilvl="3" w:tplc="1D28F738" w:tentative="1">
      <w:start w:val="1"/>
      <w:numFmt w:val="bullet"/>
      <w:lvlText w:val="•"/>
      <w:lvlJc w:val="left"/>
      <w:pPr>
        <w:tabs>
          <w:tab w:val="num" w:pos="2880"/>
        </w:tabs>
        <w:ind w:left="2880" w:hanging="360"/>
      </w:pPr>
      <w:rPr>
        <w:rFonts w:ascii="Arial" w:hAnsi="Arial" w:hint="default"/>
      </w:rPr>
    </w:lvl>
    <w:lvl w:ilvl="4" w:tplc="A4FE1E6A" w:tentative="1">
      <w:start w:val="1"/>
      <w:numFmt w:val="bullet"/>
      <w:lvlText w:val="•"/>
      <w:lvlJc w:val="left"/>
      <w:pPr>
        <w:tabs>
          <w:tab w:val="num" w:pos="3600"/>
        </w:tabs>
        <w:ind w:left="3600" w:hanging="360"/>
      </w:pPr>
      <w:rPr>
        <w:rFonts w:ascii="Arial" w:hAnsi="Arial" w:hint="default"/>
      </w:rPr>
    </w:lvl>
    <w:lvl w:ilvl="5" w:tplc="24D4606C" w:tentative="1">
      <w:start w:val="1"/>
      <w:numFmt w:val="bullet"/>
      <w:lvlText w:val="•"/>
      <w:lvlJc w:val="left"/>
      <w:pPr>
        <w:tabs>
          <w:tab w:val="num" w:pos="4320"/>
        </w:tabs>
        <w:ind w:left="4320" w:hanging="360"/>
      </w:pPr>
      <w:rPr>
        <w:rFonts w:ascii="Arial" w:hAnsi="Arial" w:hint="default"/>
      </w:rPr>
    </w:lvl>
    <w:lvl w:ilvl="6" w:tplc="85C0BE6C" w:tentative="1">
      <w:start w:val="1"/>
      <w:numFmt w:val="bullet"/>
      <w:lvlText w:val="•"/>
      <w:lvlJc w:val="left"/>
      <w:pPr>
        <w:tabs>
          <w:tab w:val="num" w:pos="5040"/>
        </w:tabs>
        <w:ind w:left="5040" w:hanging="360"/>
      </w:pPr>
      <w:rPr>
        <w:rFonts w:ascii="Arial" w:hAnsi="Arial" w:hint="default"/>
      </w:rPr>
    </w:lvl>
    <w:lvl w:ilvl="7" w:tplc="E632B990" w:tentative="1">
      <w:start w:val="1"/>
      <w:numFmt w:val="bullet"/>
      <w:lvlText w:val="•"/>
      <w:lvlJc w:val="left"/>
      <w:pPr>
        <w:tabs>
          <w:tab w:val="num" w:pos="5760"/>
        </w:tabs>
        <w:ind w:left="5760" w:hanging="360"/>
      </w:pPr>
      <w:rPr>
        <w:rFonts w:ascii="Arial" w:hAnsi="Arial" w:hint="default"/>
      </w:rPr>
    </w:lvl>
    <w:lvl w:ilvl="8" w:tplc="501A7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0C7334"/>
    <w:multiLevelType w:val="hybridMultilevel"/>
    <w:tmpl w:val="026A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76A69"/>
    <w:multiLevelType w:val="hybridMultilevel"/>
    <w:tmpl w:val="F9C8EEBE"/>
    <w:lvl w:ilvl="0" w:tplc="B7526BC2">
      <w:start w:val="1"/>
      <w:numFmt w:val="bullet"/>
      <w:lvlText w:val="•"/>
      <w:lvlJc w:val="left"/>
      <w:pPr>
        <w:tabs>
          <w:tab w:val="num" w:pos="720"/>
        </w:tabs>
        <w:ind w:left="720" w:hanging="360"/>
      </w:pPr>
      <w:rPr>
        <w:rFonts w:ascii="Arial" w:hAnsi="Arial" w:hint="default"/>
      </w:rPr>
    </w:lvl>
    <w:lvl w:ilvl="1" w:tplc="894A6ED6">
      <w:numFmt w:val="bullet"/>
      <w:lvlText w:val="•"/>
      <w:lvlJc w:val="left"/>
      <w:pPr>
        <w:tabs>
          <w:tab w:val="num" w:pos="1440"/>
        </w:tabs>
        <w:ind w:left="1440" w:hanging="360"/>
      </w:pPr>
      <w:rPr>
        <w:rFonts w:ascii="Arial" w:hAnsi="Arial" w:hint="default"/>
      </w:rPr>
    </w:lvl>
    <w:lvl w:ilvl="2" w:tplc="A7608028" w:tentative="1">
      <w:start w:val="1"/>
      <w:numFmt w:val="bullet"/>
      <w:lvlText w:val="•"/>
      <w:lvlJc w:val="left"/>
      <w:pPr>
        <w:tabs>
          <w:tab w:val="num" w:pos="2160"/>
        </w:tabs>
        <w:ind w:left="2160" w:hanging="360"/>
      </w:pPr>
      <w:rPr>
        <w:rFonts w:ascii="Arial" w:hAnsi="Arial" w:hint="default"/>
      </w:rPr>
    </w:lvl>
    <w:lvl w:ilvl="3" w:tplc="0C0A15EE" w:tentative="1">
      <w:start w:val="1"/>
      <w:numFmt w:val="bullet"/>
      <w:lvlText w:val="•"/>
      <w:lvlJc w:val="left"/>
      <w:pPr>
        <w:tabs>
          <w:tab w:val="num" w:pos="2880"/>
        </w:tabs>
        <w:ind w:left="2880" w:hanging="360"/>
      </w:pPr>
      <w:rPr>
        <w:rFonts w:ascii="Arial" w:hAnsi="Arial" w:hint="default"/>
      </w:rPr>
    </w:lvl>
    <w:lvl w:ilvl="4" w:tplc="A4AE4D92" w:tentative="1">
      <w:start w:val="1"/>
      <w:numFmt w:val="bullet"/>
      <w:lvlText w:val="•"/>
      <w:lvlJc w:val="left"/>
      <w:pPr>
        <w:tabs>
          <w:tab w:val="num" w:pos="3600"/>
        </w:tabs>
        <w:ind w:left="3600" w:hanging="360"/>
      </w:pPr>
      <w:rPr>
        <w:rFonts w:ascii="Arial" w:hAnsi="Arial" w:hint="default"/>
      </w:rPr>
    </w:lvl>
    <w:lvl w:ilvl="5" w:tplc="5264264C" w:tentative="1">
      <w:start w:val="1"/>
      <w:numFmt w:val="bullet"/>
      <w:lvlText w:val="•"/>
      <w:lvlJc w:val="left"/>
      <w:pPr>
        <w:tabs>
          <w:tab w:val="num" w:pos="4320"/>
        </w:tabs>
        <w:ind w:left="4320" w:hanging="360"/>
      </w:pPr>
      <w:rPr>
        <w:rFonts w:ascii="Arial" w:hAnsi="Arial" w:hint="default"/>
      </w:rPr>
    </w:lvl>
    <w:lvl w:ilvl="6" w:tplc="BC883792" w:tentative="1">
      <w:start w:val="1"/>
      <w:numFmt w:val="bullet"/>
      <w:lvlText w:val="•"/>
      <w:lvlJc w:val="left"/>
      <w:pPr>
        <w:tabs>
          <w:tab w:val="num" w:pos="5040"/>
        </w:tabs>
        <w:ind w:left="5040" w:hanging="360"/>
      </w:pPr>
      <w:rPr>
        <w:rFonts w:ascii="Arial" w:hAnsi="Arial" w:hint="default"/>
      </w:rPr>
    </w:lvl>
    <w:lvl w:ilvl="7" w:tplc="6F66FCC0" w:tentative="1">
      <w:start w:val="1"/>
      <w:numFmt w:val="bullet"/>
      <w:lvlText w:val="•"/>
      <w:lvlJc w:val="left"/>
      <w:pPr>
        <w:tabs>
          <w:tab w:val="num" w:pos="5760"/>
        </w:tabs>
        <w:ind w:left="5760" w:hanging="360"/>
      </w:pPr>
      <w:rPr>
        <w:rFonts w:ascii="Arial" w:hAnsi="Arial" w:hint="default"/>
      </w:rPr>
    </w:lvl>
    <w:lvl w:ilvl="8" w:tplc="13BED6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20965"/>
    <w:multiLevelType w:val="hybridMultilevel"/>
    <w:tmpl w:val="3FE82F6C"/>
    <w:lvl w:ilvl="0" w:tplc="8D624BC6">
      <w:start w:val="1"/>
      <w:numFmt w:val="decimal"/>
      <w:lvlText w:val="%1."/>
      <w:lvlJc w:val="left"/>
      <w:pPr>
        <w:tabs>
          <w:tab w:val="num" w:pos="720"/>
        </w:tabs>
        <w:ind w:left="720" w:hanging="360"/>
      </w:pPr>
    </w:lvl>
    <w:lvl w:ilvl="1" w:tplc="6F18457A" w:tentative="1">
      <w:start w:val="1"/>
      <w:numFmt w:val="decimal"/>
      <w:lvlText w:val="%2."/>
      <w:lvlJc w:val="left"/>
      <w:pPr>
        <w:tabs>
          <w:tab w:val="num" w:pos="1440"/>
        </w:tabs>
        <w:ind w:left="1440" w:hanging="360"/>
      </w:pPr>
    </w:lvl>
    <w:lvl w:ilvl="2" w:tplc="C2782A08" w:tentative="1">
      <w:start w:val="1"/>
      <w:numFmt w:val="decimal"/>
      <w:lvlText w:val="%3."/>
      <w:lvlJc w:val="left"/>
      <w:pPr>
        <w:tabs>
          <w:tab w:val="num" w:pos="2160"/>
        </w:tabs>
        <w:ind w:left="2160" w:hanging="360"/>
      </w:pPr>
    </w:lvl>
    <w:lvl w:ilvl="3" w:tplc="ED8CB6F2" w:tentative="1">
      <w:start w:val="1"/>
      <w:numFmt w:val="decimal"/>
      <w:lvlText w:val="%4."/>
      <w:lvlJc w:val="left"/>
      <w:pPr>
        <w:tabs>
          <w:tab w:val="num" w:pos="2880"/>
        </w:tabs>
        <w:ind w:left="2880" w:hanging="360"/>
      </w:pPr>
    </w:lvl>
    <w:lvl w:ilvl="4" w:tplc="0046EDB4" w:tentative="1">
      <w:start w:val="1"/>
      <w:numFmt w:val="decimal"/>
      <w:lvlText w:val="%5."/>
      <w:lvlJc w:val="left"/>
      <w:pPr>
        <w:tabs>
          <w:tab w:val="num" w:pos="3600"/>
        </w:tabs>
        <w:ind w:left="3600" w:hanging="360"/>
      </w:pPr>
    </w:lvl>
    <w:lvl w:ilvl="5" w:tplc="D9FE77B4" w:tentative="1">
      <w:start w:val="1"/>
      <w:numFmt w:val="decimal"/>
      <w:lvlText w:val="%6."/>
      <w:lvlJc w:val="left"/>
      <w:pPr>
        <w:tabs>
          <w:tab w:val="num" w:pos="4320"/>
        </w:tabs>
        <w:ind w:left="4320" w:hanging="360"/>
      </w:pPr>
    </w:lvl>
    <w:lvl w:ilvl="6" w:tplc="D6506DD2" w:tentative="1">
      <w:start w:val="1"/>
      <w:numFmt w:val="decimal"/>
      <w:lvlText w:val="%7."/>
      <w:lvlJc w:val="left"/>
      <w:pPr>
        <w:tabs>
          <w:tab w:val="num" w:pos="5040"/>
        </w:tabs>
        <w:ind w:left="5040" w:hanging="360"/>
      </w:pPr>
    </w:lvl>
    <w:lvl w:ilvl="7" w:tplc="9B906ECC" w:tentative="1">
      <w:start w:val="1"/>
      <w:numFmt w:val="decimal"/>
      <w:lvlText w:val="%8."/>
      <w:lvlJc w:val="left"/>
      <w:pPr>
        <w:tabs>
          <w:tab w:val="num" w:pos="5760"/>
        </w:tabs>
        <w:ind w:left="5760" w:hanging="360"/>
      </w:pPr>
    </w:lvl>
    <w:lvl w:ilvl="8" w:tplc="235C07D0" w:tentative="1">
      <w:start w:val="1"/>
      <w:numFmt w:val="decimal"/>
      <w:lvlText w:val="%9."/>
      <w:lvlJc w:val="left"/>
      <w:pPr>
        <w:tabs>
          <w:tab w:val="num" w:pos="6480"/>
        </w:tabs>
        <w:ind w:left="6480" w:hanging="360"/>
      </w:pPr>
    </w:lvl>
  </w:abstractNum>
  <w:abstractNum w:abstractNumId="4" w15:restartNumberingAfterBreak="0">
    <w:nsid w:val="250C78CB"/>
    <w:multiLevelType w:val="hybridMultilevel"/>
    <w:tmpl w:val="AC7E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36767"/>
    <w:multiLevelType w:val="hybridMultilevel"/>
    <w:tmpl w:val="67FCB2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76DBF"/>
    <w:multiLevelType w:val="hybridMultilevel"/>
    <w:tmpl w:val="389ABF1E"/>
    <w:lvl w:ilvl="0" w:tplc="8A50BD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987600"/>
    <w:multiLevelType w:val="multilevel"/>
    <w:tmpl w:val="8126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A5105"/>
    <w:multiLevelType w:val="hybridMultilevel"/>
    <w:tmpl w:val="7E4A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823C9"/>
    <w:multiLevelType w:val="hybridMultilevel"/>
    <w:tmpl w:val="2E54A51A"/>
    <w:lvl w:ilvl="0" w:tplc="7A4E7016">
      <w:start w:val="1"/>
      <w:numFmt w:val="bullet"/>
      <w:lvlText w:val="•"/>
      <w:lvlJc w:val="left"/>
      <w:pPr>
        <w:tabs>
          <w:tab w:val="num" w:pos="720"/>
        </w:tabs>
        <w:ind w:left="720" w:hanging="360"/>
      </w:pPr>
      <w:rPr>
        <w:rFonts w:ascii="Arial" w:hAnsi="Arial" w:hint="default"/>
      </w:rPr>
    </w:lvl>
    <w:lvl w:ilvl="1" w:tplc="86B0A950" w:tentative="1">
      <w:start w:val="1"/>
      <w:numFmt w:val="bullet"/>
      <w:lvlText w:val="•"/>
      <w:lvlJc w:val="left"/>
      <w:pPr>
        <w:tabs>
          <w:tab w:val="num" w:pos="1440"/>
        </w:tabs>
        <w:ind w:left="1440" w:hanging="360"/>
      </w:pPr>
      <w:rPr>
        <w:rFonts w:ascii="Arial" w:hAnsi="Arial" w:hint="default"/>
      </w:rPr>
    </w:lvl>
    <w:lvl w:ilvl="2" w:tplc="F89E4782" w:tentative="1">
      <w:start w:val="1"/>
      <w:numFmt w:val="bullet"/>
      <w:lvlText w:val="•"/>
      <w:lvlJc w:val="left"/>
      <w:pPr>
        <w:tabs>
          <w:tab w:val="num" w:pos="2160"/>
        </w:tabs>
        <w:ind w:left="2160" w:hanging="360"/>
      </w:pPr>
      <w:rPr>
        <w:rFonts w:ascii="Arial" w:hAnsi="Arial" w:hint="default"/>
      </w:rPr>
    </w:lvl>
    <w:lvl w:ilvl="3" w:tplc="A3D229BE" w:tentative="1">
      <w:start w:val="1"/>
      <w:numFmt w:val="bullet"/>
      <w:lvlText w:val="•"/>
      <w:lvlJc w:val="left"/>
      <w:pPr>
        <w:tabs>
          <w:tab w:val="num" w:pos="2880"/>
        </w:tabs>
        <w:ind w:left="2880" w:hanging="360"/>
      </w:pPr>
      <w:rPr>
        <w:rFonts w:ascii="Arial" w:hAnsi="Arial" w:hint="default"/>
      </w:rPr>
    </w:lvl>
    <w:lvl w:ilvl="4" w:tplc="C7708B08" w:tentative="1">
      <w:start w:val="1"/>
      <w:numFmt w:val="bullet"/>
      <w:lvlText w:val="•"/>
      <w:lvlJc w:val="left"/>
      <w:pPr>
        <w:tabs>
          <w:tab w:val="num" w:pos="3600"/>
        </w:tabs>
        <w:ind w:left="3600" w:hanging="360"/>
      </w:pPr>
      <w:rPr>
        <w:rFonts w:ascii="Arial" w:hAnsi="Arial" w:hint="default"/>
      </w:rPr>
    </w:lvl>
    <w:lvl w:ilvl="5" w:tplc="392A7980" w:tentative="1">
      <w:start w:val="1"/>
      <w:numFmt w:val="bullet"/>
      <w:lvlText w:val="•"/>
      <w:lvlJc w:val="left"/>
      <w:pPr>
        <w:tabs>
          <w:tab w:val="num" w:pos="4320"/>
        </w:tabs>
        <w:ind w:left="4320" w:hanging="360"/>
      </w:pPr>
      <w:rPr>
        <w:rFonts w:ascii="Arial" w:hAnsi="Arial" w:hint="default"/>
      </w:rPr>
    </w:lvl>
    <w:lvl w:ilvl="6" w:tplc="C9D6C0A0" w:tentative="1">
      <w:start w:val="1"/>
      <w:numFmt w:val="bullet"/>
      <w:lvlText w:val="•"/>
      <w:lvlJc w:val="left"/>
      <w:pPr>
        <w:tabs>
          <w:tab w:val="num" w:pos="5040"/>
        </w:tabs>
        <w:ind w:left="5040" w:hanging="360"/>
      </w:pPr>
      <w:rPr>
        <w:rFonts w:ascii="Arial" w:hAnsi="Arial" w:hint="default"/>
      </w:rPr>
    </w:lvl>
    <w:lvl w:ilvl="7" w:tplc="4558B62A" w:tentative="1">
      <w:start w:val="1"/>
      <w:numFmt w:val="bullet"/>
      <w:lvlText w:val="•"/>
      <w:lvlJc w:val="left"/>
      <w:pPr>
        <w:tabs>
          <w:tab w:val="num" w:pos="5760"/>
        </w:tabs>
        <w:ind w:left="5760" w:hanging="360"/>
      </w:pPr>
      <w:rPr>
        <w:rFonts w:ascii="Arial" w:hAnsi="Arial" w:hint="default"/>
      </w:rPr>
    </w:lvl>
    <w:lvl w:ilvl="8" w:tplc="EA1EFD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3C6F96"/>
    <w:multiLevelType w:val="hybridMultilevel"/>
    <w:tmpl w:val="2D80E2B8"/>
    <w:lvl w:ilvl="0" w:tplc="2E189596">
      <w:start w:val="1"/>
      <w:numFmt w:val="bullet"/>
      <w:lvlText w:val="•"/>
      <w:lvlJc w:val="left"/>
      <w:pPr>
        <w:tabs>
          <w:tab w:val="num" w:pos="720"/>
        </w:tabs>
        <w:ind w:left="720" w:hanging="360"/>
      </w:pPr>
      <w:rPr>
        <w:rFonts w:ascii="Arial" w:hAnsi="Arial" w:hint="default"/>
      </w:rPr>
    </w:lvl>
    <w:lvl w:ilvl="1" w:tplc="1F4053DA" w:tentative="1">
      <w:start w:val="1"/>
      <w:numFmt w:val="bullet"/>
      <w:lvlText w:val="•"/>
      <w:lvlJc w:val="left"/>
      <w:pPr>
        <w:tabs>
          <w:tab w:val="num" w:pos="1440"/>
        </w:tabs>
        <w:ind w:left="1440" w:hanging="360"/>
      </w:pPr>
      <w:rPr>
        <w:rFonts w:ascii="Arial" w:hAnsi="Arial" w:hint="default"/>
      </w:rPr>
    </w:lvl>
    <w:lvl w:ilvl="2" w:tplc="6E04E9FE" w:tentative="1">
      <w:start w:val="1"/>
      <w:numFmt w:val="bullet"/>
      <w:lvlText w:val="•"/>
      <w:lvlJc w:val="left"/>
      <w:pPr>
        <w:tabs>
          <w:tab w:val="num" w:pos="2160"/>
        </w:tabs>
        <w:ind w:left="2160" w:hanging="360"/>
      </w:pPr>
      <w:rPr>
        <w:rFonts w:ascii="Arial" w:hAnsi="Arial" w:hint="default"/>
      </w:rPr>
    </w:lvl>
    <w:lvl w:ilvl="3" w:tplc="6E7C172C" w:tentative="1">
      <w:start w:val="1"/>
      <w:numFmt w:val="bullet"/>
      <w:lvlText w:val="•"/>
      <w:lvlJc w:val="left"/>
      <w:pPr>
        <w:tabs>
          <w:tab w:val="num" w:pos="2880"/>
        </w:tabs>
        <w:ind w:left="2880" w:hanging="360"/>
      </w:pPr>
      <w:rPr>
        <w:rFonts w:ascii="Arial" w:hAnsi="Arial" w:hint="default"/>
      </w:rPr>
    </w:lvl>
    <w:lvl w:ilvl="4" w:tplc="3496B4CA" w:tentative="1">
      <w:start w:val="1"/>
      <w:numFmt w:val="bullet"/>
      <w:lvlText w:val="•"/>
      <w:lvlJc w:val="left"/>
      <w:pPr>
        <w:tabs>
          <w:tab w:val="num" w:pos="3600"/>
        </w:tabs>
        <w:ind w:left="3600" w:hanging="360"/>
      </w:pPr>
      <w:rPr>
        <w:rFonts w:ascii="Arial" w:hAnsi="Arial" w:hint="default"/>
      </w:rPr>
    </w:lvl>
    <w:lvl w:ilvl="5" w:tplc="20920960" w:tentative="1">
      <w:start w:val="1"/>
      <w:numFmt w:val="bullet"/>
      <w:lvlText w:val="•"/>
      <w:lvlJc w:val="left"/>
      <w:pPr>
        <w:tabs>
          <w:tab w:val="num" w:pos="4320"/>
        </w:tabs>
        <w:ind w:left="4320" w:hanging="360"/>
      </w:pPr>
      <w:rPr>
        <w:rFonts w:ascii="Arial" w:hAnsi="Arial" w:hint="default"/>
      </w:rPr>
    </w:lvl>
    <w:lvl w:ilvl="6" w:tplc="20CA5790" w:tentative="1">
      <w:start w:val="1"/>
      <w:numFmt w:val="bullet"/>
      <w:lvlText w:val="•"/>
      <w:lvlJc w:val="left"/>
      <w:pPr>
        <w:tabs>
          <w:tab w:val="num" w:pos="5040"/>
        </w:tabs>
        <w:ind w:left="5040" w:hanging="360"/>
      </w:pPr>
      <w:rPr>
        <w:rFonts w:ascii="Arial" w:hAnsi="Arial" w:hint="default"/>
      </w:rPr>
    </w:lvl>
    <w:lvl w:ilvl="7" w:tplc="9926B9E4" w:tentative="1">
      <w:start w:val="1"/>
      <w:numFmt w:val="bullet"/>
      <w:lvlText w:val="•"/>
      <w:lvlJc w:val="left"/>
      <w:pPr>
        <w:tabs>
          <w:tab w:val="num" w:pos="5760"/>
        </w:tabs>
        <w:ind w:left="5760" w:hanging="360"/>
      </w:pPr>
      <w:rPr>
        <w:rFonts w:ascii="Arial" w:hAnsi="Arial" w:hint="default"/>
      </w:rPr>
    </w:lvl>
    <w:lvl w:ilvl="8" w:tplc="0EC04D58" w:tentative="1">
      <w:start w:val="1"/>
      <w:numFmt w:val="bullet"/>
      <w:lvlText w:val="•"/>
      <w:lvlJc w:val="left"/>
      <w:pPr>
        <w:tabs>
          <w:tab w:val="num" w:pos="6480"/>
        </w:tabs>
        <w:ind w:left="6480" w:hanging="360"/>
      </w:pPr>
      <w:rPr>
        <w:rFonts w:ascii="Arial" w:hAnsi="Arial" w:hint="default"/>
      </w:rPr>
    </w:lvl>
  </w:abstractNum>
  <w:num w:numId="1" w16cid:durableId="380638680">
    <w:abstractNumId w:val="6"/>
  </w:num>
  <w:num w:numId="2" w16cid:durableId="1160609658">
    <w:abstractNumId w:val="4"/>
  </w:num>
  <w:num w:numId="3" w16cid:durableId="1646161092">
    <w:abstractNumId w:val="11"/>
  </w:num>
  <w:num w:numId="4" w16cid:durableId="160198390">
    <w:abstractNumId w:val="10"/>
  </w:num>
  <w:num w:numId="5" w16cid:durableId="272830659">
    <w:abstractNumId w:val="0"/>
  </w:num>
  <w:num w:numId="6" w16cid:durableId="753667191">
    <w:abstractNumId w:val="2"/>
  </w:num>
  <w:num w:numId="7" w16cid:durableId="2110159506">
    <w:abstractNumId w:val="3"/>
  </w:num>
  <w:num w:numId="8" w16cid:durableId="108553382">
    <w:abstractNumId w:val="5"/>
  </w:num>
  <w:num w:numId="9" w16cid:durableId="687097590">
    <w:abstractNumId w:val="8"/>
  </w:num>
  <w:num w:numId="10" w16cid:durableId="1304114935">
    <w:abstractNumId w:val="7"/>
  </w:num>
  <w:num w:numId="11" w16cid:durableId="820388398">
    <w:abstractNumId w:val="1"/>
  </w:num>
  <w:num w:numId="12" w16cid:durableId="504437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5607"/>
    <w:rsid w:val="000111A9"/>
    <w:rsid w:val="000165BE"/>
    <w:rsid w:val="00024038"/>
    <w:rsid w:val="00027796"/>
    <w:rsid w:val="00044C2E"/>
    <w:rsid w:val="00063240"/>
    <w:rsid w:val="00071DBB"/>
    <w:rsid w:val="0009242E"/>
    <w:rsid w:val="000A2D77"/>
    <w:rsid w:val="000A4CDD"/>
    <w:rsid w:val="000E4728"/>
    <w:rsid w:val="000E5455"/>
    <w:rsid w:val="001102C6"/>
    <w:rsid w:val="001120FD"/>
    <w:rsid w:val="00112266"/>
    <w:rsid w:val="001318B7"/>
    <w:rsid w:val="00137E21"/>
    <w:rsid w:val="00137F5A"/>
    <w:rsid w:val="001479EA"/>
    <w:rsid w:val="0019143D"/>
    <w:rsid w:val="001A1F87"/>
    <w:rsid w:val="001B496C"/>
    <w:rsid w:val="001E2879"/>
    <w:rsid w:val="001E3363"/>
    <w:rsid w:val="001F4368"/>
    <w:rsid w:val="00237411"/>
    <w:rsid w:val="00250516"/>
    <w:rsid w:val="0027111C"/>
    <w:rsid w:val="00271E18"/>
    <w:rsid w:val="002A3149"/>
    <w:rsid w:val="002E524C"/>
    <w:rsid w:val="002F1E59"/>
    <w:rsid w:val="002F426F"/>
    <w:rsid w:val="0031511B"/>
    <w:rsid w:val="00323C77"/>
    <w:rsid w:val="00362E4F"/>
    <w:rsid w:val="0038142B"/>
    <w:rsid w:val="0038563C"/>
    <w:rsid w:val="00390D5F"/>
    <w:rsid w:val="00392795"/>
    <w:rsid w:val="003B7867"/>
    <w:rsid w:val="003C6259"/>
    <w:rsid w:val="003F2A05"/>
    <w:rsid w:val="00402C9C"/>
    <w:rsid w:val="0041225B"/>
    <w:rsid w:val="0042796D"/>
    <w:rsid w:val="004556BB"/>
    <w:rsid w:val="00461056"/>
    <w:rsid w:val="00481314"/>
    <w:rsid w:val="00483B7E"/>
    <w:rsid w:val="004A6B41"/>
    <w:rsid w:val="004C250C"/>
    <w:rsid w:val="004C3D1F"/>
    <w:rsid w:val="004D6B81"/>
    <w:rsid w:val="004E658F"/>
    <w:rsid w:val="004F4331"/>
    <w:rsid w:val="00505570"/>
    <w:rsid w:val="0050602B"/>
    <w:rsid w:val="005122F2"/>
    <w:rsid w:val="005247CA"/>
    <w:rsid w:val="005428FF"/>
    <w:rsid w:val="0057220C"/>
    <w:rsid w:val="00575E05"/>
    <w:rsid w:val="005B198D"/>
    <w:rsid w:val="005E17FB"/>
    <w:rsid w:val="0060409A"/>
    <w:rsid w:val="00606FA7"/>
    <w:rsid w:val="00666473"/>
    <w:rsid w:val="006814E1"/>
    <w:rsid w:val="0069023A"/>
    <w:rsid w:val="006A2D01"/>
    <w:rsid w:val="006A7CF3"/>
    <w:rsid w:val="006C2269"/>
    <w:rsid w:val="006C56B6"/>
    <w:rsid w:val="006E0D57"/>
    <w:rsid w:val="006F6781"/>
    <w:rsid w:val="00722995"/>
    <w:rsid w:val="00740618"/>
    <w:rsid w:val="00753BED"/>
    <w:rsid w:val="00772F7B"/>
    <w:rsid w:val="00790EBF"/>
    <w:rsid w:val="0081150C"/>
    <w:rsid w:val="008212EA"/>
    <w:rsid w:val="00856387"/>
    <w:rsid w:val="00857F06"/>
    <w:rsid w:val="008924FF"/>
    <w:rsid w:val="008D532B"/>
    <w:rsid w:val="008F1C7F"/>
    <w:rsid w:val="00913E12"/>
    <w:rsid w:val="00977AAB"/>
    <w:rsid w:val="00993EDE"/>
    <w:rsid w:val="009A459B"/>
    <w:rsid w:val="009B6B6B"/>
    <w:rsid w:val="009C0723"/>
    <w:rsid w:val="009C504A"/>
    <w:rsid w:val="009D7B7D"/>
    <w:rsid w:val="009F3367"/>
    <w:rsid w:val="00A12074"/>
    <w:rsid w:val="00A13F2A"/>
    <w:rsid w:val="00A3109B"/>
    <w:rsid w:val="00A46286"/>
    <w:rsid w:val="00A925BE"/>
    <w:rsid w:val="00AD4587"/>
    <w:rsid w:val="00AE1E8A"/>
    <w:rsid w:val="00B03B54"/>
    <w:rsid w:val="00B23A05"/>
    <w:rsid w:val="00B307D1"/>
    <w:rsid w:val="00BA3D3E"/>
    <w:rsid w:val="00BF78D1"/>
    <w:rsid w:val="00C306FB"/>
    <w:rsid w:val="00C32035"/>
    <w:rsid w:val="00C819A4"/>
    <w:rsid w:val="00CA49AC"/>
    <w:rsid w:val="00CB266D"/>
    <w:rsid w:val="00CC2AC6"/>
    <w:rsid w:val="00CC408D"/>
    <w:rsid w:val="00CF4F21"/>
    <w:rsid w:val="00D043FD"/>
    <w:rsid w:val="00D40D37"/>
    <w:rsid w:val="00D4764C"/>
    <w:rsid w:val="00D562DC"/>
    <w:rsid w:val="00D82EE0"/>
    <w:rsid w:val="00DA3673"/>
    <w:rsid w:val="00DC24D0"/>
    <w:rsid w:val="00DF0896"/>
    <w:rsid w:val="00E0524D"/>
    <w:rsid w:val="00E219E2"/>
    <w:rsid w:val="00E417D6"/>
    <w:rsid w:val="00E4232B"/>
    <w:rsid w:val="00E4336A"/>
    <w:rsid w:val="00E5357E"/>
    <w:rsid w:val="00E57831"/>
    <w:rsid w:val="00E61CB0"/>
    <w:rsid w:val="00EE1D24"/>
    <w:rsid w:val="00EF7FA4"/>
    <w:rsid w:val="00F0403C"/>
    <w:rsid w:val="00F06201"/>
    <w:rsid w:val="00F22EA9"/>
    <w:rsid w:val="00F475E0"/>
    <w:rsid w:val="00F55D2E"/>
    <w:rsid w:val="00F9256D"/>
    <w:rsid w:val="00FB0086"/>
    <w:rsid w:val="00FB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3D48DCE2-A6AD-48AD-A31F-A11BD46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character" w:styleId="Hyperlink">
    <w:name w:val="Hyperlink"/>
    <w:basedOn w:val="DefaultParagraphFont"/>
    <w:uiPriority w:val="99"/>
    <w:unhideWhenUsed/>
    <w:rsid w:val="00B23A05"/>
    <w:rPr>
      <w:color w:val="0563C1" w:themeColor="hyperlink"/>
      <w:u w:val="single"/>
    </w:rPr>
  </w:style>
  <w:style w:type="paragraph" w:customStyle="1" w:styleId="Pa8">
    <w:name w:val="Pa8"/>
    <w:basedOn w:val="Normal"/>
    <w:next w:val="Normal"/>
    <w:uiPriority w:val="99"/>
    <w:rsid w:val="002F1E59"/>
    <w:pPr>
      <w:autoSpaceDE w:val="0"/>
      <w:autoSpaceDN w:val="0"/>
      <w:adjustRightInd w:val="0"/>
      <w:spacing w:after="0" w:line="171" w:lineRule="atLeast"/>
    </w:pPr>
    <w:rPr>
      <w:rFonts w:ascii="News Gothic MT" w:hAnsi="News Gothic MT"/>
      <w:sz w:val="24"/>
      <w:szCs w:val="24"/>
    </w:rPr>
  </w:style>
  <w:style w:type="character" w:customStyle="1" w:styleId="A8">
    <w:name w:val="A8"/>
    <w:uiPriority w:val="99"/>
    <w:rsid w:val="002F1E59"/>
    <w:rPr>
      <w:rFonts w:cs="News Gothic MT"/>
      <w:color w:val="211D1E"/>
      <w:sz w:val="16"/>
      <w:szCs w:val="16"/>
    </w:rPr>
  </w:style>
  <w:style w:type="character" w:styleId="UnresolvedMention">
    <w:name w:val="Unresolved Mention"/>
    <w:basedOn w:val="DefaultParagraphFont"/>
    <w:uiPriority w:val="99"/>
    <w:semiHidden/>
    <w:unhideWhenUsed/>
    <w:rsid w:val="00E4336A"/>
    <w:rPr>
      <w:color w:val="605E5C"/>
      <w:shd w:val="clear" w:color="auto" w:fill="E1DFDD"/>
    </w:rPr>
  </w:style>
  <w:style w:type="character" w:customStyle="1" w:styleId="ui-provider">
    <w:name w:val="ui-provider"/>
    <w:basedOn w:val="DefaultParagraphFont"/>
    <w:rsid w:val="00EE1D24"/>
  </w:style>
  <w:style w:type="character" w:styleId="FollowedHyperlink">
    <w:name w:val="FollowedHyperlink"/>
    <w:basedOn w:val="DefaultParagraphFont"/>
    <w:uiPriority w:val="99"/>
    <w:semiHidden/>
    <w:unhideWhenUsed/>
    <w:rsid w:val="00506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them.com/ca/provider/prior-authoriz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vicore.com/provider/clinical-guidelines-details?solution=cardiac%20and%20vascular%20intervention&amp;hPlan=Aetn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ottEconomics@abbott.com" TargetMode="External"/><Relationship Id="rId5" Type="http://schemas.openxmlformats.org/officeDocument/2006/relationships/styles" Target="styles.xml"/><Relationship Id="rId15" Type="http://schemas.openxmlformats.org/officeDocument/2006/relationships/hyperlink" Target="https://www.humana.com/provider/medical-resources/authorizations-referrals/preauthorization-lists" TargetMode="External"/><Relationship Id="rId10" Type="http://schemas.openxmlformats.org/officeDocument/2006/relationships/hyperlink" Target="https://www.cardiovascular.abbott/content/cv/cardiovascular/us/en/hcp/reimbursement/vas.htm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ic.cigna.com/assets/chcp/resourceLibrary/preCertification/preCertificatio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7" ma:contentTypeDescription="Create a new document." ma:contentTypeScope="" ma:versionID="38f71965a883e40a0de0ff677aa1679a">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efe5cb209a0bc1ede4a2504609cbbbe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48CAA-478C-4A36-9AA9-37EA253789F0}">
  <ds:schemaRefs>
    <ds:schemaRef ds:uri="http://schemas.microsoft.com/sharepoint/v3/contenttype/forms"/>
  </ds:schemaRefs>
</ds:datastoreItem>
</file>

<file path=customXml/itemProps2.xml><?xml version="1.0" encoding="utf-8"?>
<ds:datastoreItem xmlns:ds="http://schemas.openxmlformats.org/officeDocument/2006/customXml" ds:itemID="{0E46353B-AF5C-4B42-8D49-BCE878D4DA68}">
  <ds:schemaRefs>
    <ds:schemaRef ds:uri="http://schemas.microsoft.com/office/2006/metadata/properties"/>
    <ds:schemaRef ds:uri="http://schemas.microsoft.com/office/infopath/2007/PartnerControls"/>
    <ds:schemaRef ds:uri="b5821091-1596-4d9c-87c8-5ec8ae3357f0"/>
    <ds:schemaRef ds:uri="b86df3c5-aa04-40f3-8cee-a4c6c1a597c4"/>
    <ds:schemaRef ds:uri="4b0cd540-a318-4ec3-b6d5-f5c0cde320b7"/>
    <ds:schemaRef ds:uri="6f16e43b-f3dc-4b4e-a040-5f4711b1a1c6"/>
  </ds:schemaRefs>
</ds:datastoreItem>
</file>

<file path=customXml/itemProps3.xml><?xml version="1.0" encoding="utf-8"?>
<ds:datastoreItem xmlns:ds="http://schemas.openxmlformats.org/officeDocument/2006/customXml" ds:itemID="{2F0A9034-96C4-4D60-A079-E08A4925E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1230</Words>
  <Characters>8675</Characters>
  <Application>Microsoft Office Word</Application>
  <DocSecurity>0</DocSecurity>
  <Lines>289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King, Claire</cp:lastModifiedBy>
  <cp:revision>8</cp:revision>
  <dcterms:created xsi:type="dcterms:W3CDTF">2023-09-27T22:22:00Z</dcterms:created>
  <dcterms:modified xsi:type="dcterms:W3CDTF">2023-09-27T22:28:00Z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0x010100677756862EF68F44BAAF859C8D5BA899</vt:lpwstr>
  </property>
  <property fmtid="{D5CDD505-2E9C-101B-9397-08002B2CF9AE}" pid="3" name="MediaServiceImageTags">
    <vt:lpwstr/>
  </property>
  <property fmtid="{D5CDD505-2E9C-101B-9397-08002B2CF9AE}" pid="4" name="_dlc_DocIdItemGuid">
    <vt:lpwstr>c2f63f48-be6b-43ec-b791-f2fc86c27f71</vt:lpwstr>
  </property>
</Properties>
</file>