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7C0B" w14:textId="77777777" w:rsidR="008B573E" w:rsidRDefault="008B573E" w:rsidP="007B2B07">
      <w:pPr>
        <w:spacing w:after="0" w:line="240" w:lineRule="auto"/>
        <w:ind w:left="720"/>
        <w:jc w:val="center"/>
        <w:rPr>
          <w:b/>
          <w:sz w:val="32"/>
          <w:szCs w:val="32"/>
        </w:rPr>
      </w:pPr>
    </w:p>
    <w:p w14:paraId="1CA216B4" w14:textId="595F12EA" w:rsidR="001B1375" w:rsidRPr="0055118C" w:rsidRDefault="001B1375" w:rsidP="00944AAE">
      <w:pPr>
        <w:spacing w:after="0" w:line="240" w:lineRule="auto"/>
        <w:ind w:left="720"/>
        <w:jc w:val="center"/>
        <w:rPr>
          <w:rFonts w:cs="Calibri"/>
          <w:b/>
          <w:bCs/>
          <w:color w:val="000000"/>
          <w:sz w:val="32"/>
          <w:szCs w:val="32"/>
          <w:u w:val="single"/>
        </w:rPr>
      </w:pPr>
      <w:r w:rsidRPr="0055118C">
        <w:rPr>
          <w:b/>
          <w:sz w:val="32"/>
          <w:szCs w:val="32"/>
        </w:rPr>
        <w:t xml:space="preserve">SAMPLE PRIOR AUTHORIZATION LETTER </w:t>
      </w:r>
      <w:r>
        <w:rPr>
          <w:b/>
          <w:sz w:val="32"/>
          <w:szCs w:val="32"/>
        </w:rPr>
        <w:t xml:space="preserve">OF MEDICAL NECESSITY </w:t>
      </w:r>
      <w:r w:rsidRPr="0055118C">
        <w:rPr>
          <w:b/>
          <w:sz w:val="32"/>
          <w:szCs w:val="32"/>
        </w:rPr>
        <w:t xml:space="preserve">FOR THE </w:t>
      </w:r>
    </w:p>
    <w:p w14:paraId="114DBC1A" w14:textId="45C08267" w:rsidR="001B1375" w:rsidRPr="00507100" w:rsidRDefault="001B1375" w:rsidP="00944AAE">
      <w:pPr>
        <w:spacing w:after="0" w:line="240" w:lineRule="auto"/>
        <w:jc w:val="center"/>
        <w:rPr>
          <w:rFonts w:cs="Calibri"/>
          <w:color w:val="000000"/>
          <w:sz w:val="48"/>
          <w:szCs w:val="48"/>
        </w:rPr>
      </w:pPr>
      <w:r w:rsidRPr="00507100">
        <w:rPr>
          <w:rFonts w:cs="Calibri"/>
          <w:b/>
          <w:bCs/>
          <w:color w:val="000000"/>
          <w:sz w:val="48"/>
          <w:szCs w:val="48"/>
          <w:u w:val="single"/>
        </w:rPr>
        <w:t>CardioMEMS™ Heart Failure (HF) System</w:t>
      </w:r>
    </w:p>
    <w:p w14:paraId="0DB910A7" w14:textId="4DF66673" w:rsidR="0055118C" w:rsidRDefault="0055118C" w:rsidP="00944AAE">
      <w:pPr>
        <w:spacing w:after="0" w:line="240" w:lineRule="auto"/>
        <w:jc w:val="center"/>
        <w:rPr>
          <w:rFonts w:ascii="Calibri" w:hAnsi="Calibri" w:cs="Calibri"/>
          <w:b/>
          <w:bCs/>
          <w:color w:val="000000"/>
          <w:sz w:val="32"/>
          <w:szCs w:val="32"/>
          <w:u w:val="single"/>
        </w:rPr>
      </w:pPr>
    </w:p>
    <w:p w14:paraId="0FC07EAF" w14:textId="50E6EFD7" w:rsidR="0055118C" w:rsidRDefault="00736B1F" w:rsidP="00944AAE">
      <w:pPr>
        <w:spacing w:after="0" w:line="240" w:lineRule="auto"/>
        <w:jc w:val="center"/>
        <w:rPr>
          <w:rFonts w:ascii="Georgia" w:eastAsia="SimSun" w:hAnsi="Georgia" w:cstheme="minorHAnsi"/>
          <w:b/>
          <w:bCs/>
          <w:iCs/>
          <w:color w:val="000000"/>
          <w:kern w:val="28"/>
          <w:szCs w:val="16"/>
          <w:lang w:eastAsia="zh-CN"/>
        </w:rPr>
      </w:pPr>
      <w:r w:rsidRPr="00BF0D5F">
        <w:rPr>
          <w:rFonts w:ascii="Georgia" w:eastAsia="SimSun" w:hAnsi="Georgia" w:cstheme="minorHAnsi"/>
          <w:b/>
          <w:bCs/>
          <w:iCs/>
          <w:color w:val="000000"/>
          <w:kern w:val="28"/>
          <w:szCs w:val="16"/>
          <w:highlight w:val="yellow"/>
          <w:lang w:eastAsia="zh-CN"/>
        </w:rPr>
        <w:t>The following template is a sample prior authorization letter:</w:t>
      </w:r>
    </w:p>
    <w:p w14:paraId="66C8B2E6" w14:textId="77777777" w:rsidR="004C36FD" w:rsidRPr="00507100" w:rsidRDefault="004C36FD" w:rsidP="00944AAE">
      <w:pPr>
        <w:spacing w:after="0" w:line="240" w:lineRule="auto"/>
        <w:jc w:val="center"/>
        <w:rPr>
          <w:rFonts w:ascii="Georgia" w:eastAsia="SimSun" w:hAnsi="Georgia" w:cstheme="minorHAnsi"/>
          <w:b/>
          <w:bCs/>
          <w:iCs/>
          <w:color w:val="000000"/>
          <w:kern w:val="28"/>
          <w:szCs w:val="16"/>
          <w:lang w:eastAsia="zh-CN"/>
        </w:rPr>
      </w:pPr>
    </w:p>
    <w:p w14:paraId="3C840BA7" w14:textId="33D885BD" w:rsidR="0055118C" w:rsidRDefault="0055118C" w:rsidP="00944AAE">
      <w:pPr>
        <w:spacing w:after="0" w:line="240" w:lineRule="auto"/>
        <w:rPr>
          <w:rFonts w:eastAsia="SimSun" w:cstheme="minorHAnsi"/>
          <w:b/>
          <w:bCs/>
          <w:iCs/>
          <w:color w:val="000000"/>
          <w:kern w:val="28"/>
          <w:szCs w:val="16"/>
          <w:lang w:eastAsia="zh-CN"/>
        </w:rPr>
      </w:pPr>
    </w:p>
    <w:p w14:paraId="6E34B125" w14:textId="77777777" w:rsidR="00705E93" w:rsidRPr="002056AC" w:rsidRDefault="00705E93" w:rsidP="00944AAE">
      <w:pPr>
        <w:numPr>
          <w:ilvl w:val="0"/>
          <w:numId w:val="1"/>
        </w:numPr>
        <w:spacing w:after="0" w:line="240" w:lineRule="auto"/>
        <w:rPr>
          <w:rFonts w:ascii="Georgia" w:eastAsia="SimSun" w:hAnsi="Georgia" w:cstheme="minorHAnsi"/>
          <w:bCs/>
          <w:iCs/>
          <w:color w:val="000000"/>
          <w:kern w:val="28"/>
          <w:sz w:val="20"/>
          <w:lang w:eastAsia="zh-CN"/>
        </w:rPr>
      </w:pPr>
      <w:r w:rsidRPr="002056AC">
        <w:rPr>
          <w:rFonts w:ascii="Georgia" w:eastAsia="SimSun" w:hAnsi="Georgia" w:cstheme="minorHAnsi"/>
          <w:bCs/>
          <w:iCs/>
          <w:color w:val="000000"/>
          <w:kern w:val="28"/>
          <w:sz w:val="20"/>
          <w:lang w:eastAsia="zh-CN"/>
        </w:rPr>
        <w:t xml:space="preserve">Customizations should be based on the medical appropriateness of the CardioMEMS™ HF System for the patient.  Fields for customization include, but may not be limited to, those </w:t>
      </w:r>
      <w:r w:rsidRPr="002056AC">
        <w:rPr>
          <w:rFonts w:ascii="Georgia" w:eastAsia="SimSun" w:hAnsi="Georgia" w:cstheme="minorHAnsi"/>
          <w:b/>
          <w:bCs/>
          <w:iCs/>
          <w:color w:val="000000"/>
          <w:kern w:val="28"/>
          <w:sz w:val="20"/>
          <w:highlight w:val="yellow"/>
          <w:lang w:eastAsia="zh-CN"/>
        </w:rPr>
        <w:t>highlighted in yellow</w:t>
      </w:r>
      <w:r w:rsidRPr="002056AC">
        <w:rPr>
          <w:rFonts w:ascii="Georgia" w:eastAsia="SimSun" w:hAnsi="Georgia" w:cstheme="minorHAnsi"/>
          <w:bCs/>
          <w:iCs/>
          <w:color w:val="000000"/>
          <w:kern w:val="28"/>
          <w:sz w:val="20"/>
          <w:lang w:eastAsia="zh-CN"/>
        </w:rPr>
        <w:t xml:space="preserve">. </w:t>
      </w:r>
    </w:p>
    <w:p w14:paraId="4D194273" w14:textId="45C32708" w:rsidR="0055118C" w:rsidRPr="00507100" w:rsidRDefault="0055118C" w:rsidP="00944AAE">
      <w:pPr>
        <w:spacing w:after="0" w:line="240" w:lineRule="auto"/>
        <w:rPr>
          <w:rFonts w:ascii="Georgia" w:eastAsia="SimSun" w:hAnsi="Georgia" w:cstheme="minorHAnsi"/>
          <w:bCs/>
          <w:iCs/>
          <w:color w:val="000000"/>
          <w:kern w:val="28"/>
          <w:sz w:val="20"/>
          <w:szCs w:val="20"/>
          <w:lang w:eastAsia="zh-CN"/>
        </w:rPr>
      </w:pPr>
    </w:p>
    <w:p w14:paraId="5D170892" w14:textId="7F39A02F" w:rsidR="0055118C" w:rsidRPr="00507100" w:rsidRDefault="0055118C" w:rsidP="00944AAE">
      <w:pPr>
        <w:numPr>
          <w:ilvl w:val="0"/>
          <w:numId w:val="1"/>
        </w:numPr>
        <w:spacing w:after="0" w:line="240" w:lineRule="auto"/>
        <w:rPr>
          <w:rFonts w:ascii="Georgia" w:eastAsia="SimSun" w:hAnsi="Georgia" w:cstheme="minorHAnsi"/>
          <w:bCs/>
          <w:iCs/>
          <w:color w:val="000000"/>
          <w:kern w:val="28"/>
          <w:sz w:val="20"/>
          <w:szCs w:val="20"/>
          <w:lang w:eastAsia="zh-CN"/>
        </w:rPr>
      </w:pPr>
      <w:r w:rsidRPr="00507100">
        <w:rPr>
          <w:rFonts w:ascii="Georgia" w:eastAsia="SimSun" w:hAnsi="Georgia" w:cstheme="minorHAnsi"/>
          <w:bCs/>
          <w:iCs/>
          <w:color w:val="000000"/>
          <w:kern w:val="28"/>
          <w:sz w:val="20"/>
          <w:szCs w:val="20"/>
          <w:lang w:eastAsia="zh-CN"/>
        </w:rPr>
        <w:t>It is important to provide the most complete information to assist with the prior authorization process.</w:t>
      </w:r>
    </w:p>
    <w:p w14:paraId="57B0BE3A" w14:textId="77777777" w:rsidR="0055118C" w:rsidRPr="00507100" w:rsidRDefault="0055118C" w:rsidP="00944AAE">
      <w:pPr>
        <w:spacing w:after="0" w:line="240" w:lineRule="auto"/>
        <w:rPr>
          <w:rFonts w:ascii="Georgia" w:eastAsia="SimSun" w:hAnsi="Georgia" w:cstheme="minorHAnsi"/>
          <w:bCs/>
          <w:iCs/>
          <w:color w:val="000000"/>
          <w:kern w:val="28"/>
          <w:sz w:val="20"/>
          <w:szCs w:val="20"/>
          <w:lang w:eastAsia="zh-CN"/>
        </w:rPr>
      </w:pPr>
    </w:p>
    <w:p w14:paraId="327E9435" w14:textId="5AAC44BA" w:rsidR="0055118C" w:rsidRPr="00507100" w:rsidRDefault="004673D2" w:rsidP="00944AAE">
      <w:pPr>
        <w:numPr>
          <w:ilvl w:val="0"/>
          <w:numId w:val="1"/>
        </w:numPr>
        <w:spacing w:after="0" w:line="240" w:lineRule="auto"/>
        <w:rPr>
          <w:rFonts w:ascii="Georgia" w:eastAsia="SimSun" w:hAnsi="Georgia" w:cstheme="minorHAnsi"/>
          <w:bCs/>
          <w:iCs/>
          <w:color w:val="000000"/>
          <w:kern w:val="28"/>
          <w:sz w:val="20"/>
          <w:szCs w:val="20"/>
          <w:lang w:eastAsia="zh-CN"/>
        </w:rPr>
      </w:pPr>
      <w:r>
        <w:rPr>
          <w:rFonts w:ascii="Georgia" w:eastAsia="SimSun" w:hAnsi="Georgia" w:cstheme="minorHAnsi"/>
          <w:bCs/>
          <w:iCs/>
          <w:color w:val="000000"/>
          <w:kern w:val="28"/>
          <w:sz w:val="20"/>
          <w:szCs w:val="20"/>
          <w:lang w:eastAsia="zh-CN"/>
        </w:rPr>
        <w:t>H</w:t>
      </w:r>
      <w:r w:rsidR="0055118C" w:rsidRPr="00507100">
        <w:rPr>
          <w:rFonts w:ascii="Georgia" w:eastAsia="SimSun" w:hAnsi="Georgia" w:cstheme="minorHAnsi"/>
          <w:bCs/>
          <w:iCs/>
          <w:color w:val="000000"/>
          <w:kern w:val="28"/>
          <w:sz w:val="20"/>
          <w:szCs w:val="20"/>
          <w:lang w:eastAsia="zh-CN"/>
        </w:rPr>
        <w:t>ighlighted</w:t>
      </w:r>
      <w:r>
        <w:rPr>
          <w:rFonts w:ascii="Georgia" w:eastAsia="SimSun" w:hAnsi="Georgia" w:cstheme="minorHAnsi"/>
          <w:bCs/>
          <w:iCs/>
          <w:color w:val="000000"/>
          <w:kern w:val="28"/>
          <w:sz w:val="20"/>
          <w:szCs w:val="20"/>
          <w:lang w:eastAsia="zh-CN"/>
        </w:rPr>
        <w:t xml:space="preserve"> text should be deleted prior to the submission of this letter to any health plan, </w:t>
      </w:r>
      <w:r w:rsidR="0055118C" w:rsidRPr="00507100">
        <w:rPr>
          <w:rFonts w:ascii="Georgia" w:eastAsia="SimSun" w:hAnsi="Georgia" w:cstheme="minorHAnsi"/>
          <w:bCs/>
          <w:iCs/>
          <w:color w:val="000000"/>
          <w:kern w:val="28"/>
          <w:sz w:val="20"/>
          <w:szCs w:val="20"/>
          <w:lang w:eastAsia="zh-CN"/>
        </w:rPr>
        <w:t xml:space="preserve">so the health plan does not misinterpret </w:t>
      </w:r>
      <w:r w:rsidR="003A7BFA" w:rsidRPr="00507100">
        <w:rPr>
          <w:rFonts w:ascii="Georgia" w:eastAsia="SimSun" w:hAnsi="Georgia" w:cstheme="minorHAnsi"/>
          <w:bCs/>
          <w:iCs/>
          <w:color w:val="000000"/>
          <w:kern w:val="28"/>
          <w:sz w:val="20"/>
          <w:szCs w:val="20"/>
          <w:lang w:eastAsia="zh-CN"/>
        </w:rPr>
        <w:t>the information.</w:t>
      </w:r>
    </w:p>
    <w:p w14:paraId="0B218C02" w14:textId="5E185F2C" w:rsidR="00151DC0" w:rsidRDefault="00151DC0" w:rsidP="00944AAE">
      <w:pPr>
        <w:spacing w:after="0" w:line="240" w:lineRule="auto"/>
        <w:rPr>
          <w:rFonts w:ascii="Calibri" w:hAnsi="Calibri" w:cs="Calibri"/>
          <w:color w:val="000000"/>
          <w:sz w:val="20"/>
          <w:szCs w:val="20"/>
        </w:rPr>
      </w:pPr>
    </w:p>
    <w:p w14:paraId="7F80B746" w14:textId="77777777" w:rsidR="00BC7E19" w:rsidRPr="007B2B07" w:rsidRDefault="00BC7E19" w:rsidP="00944AAE">
      <w:pPr>
        <w:pStyle w:val="Default"/>
        <w:jc w:val="center"/>
        <w:rPr>
          <w:rFonts w:ascii="Georgia" w:hAnsi="Georgia"/>
          <w:iCs/>
          <w:color w:val="auto"/>
          <w:sz w:val="36"/>
          <w:szCs w:val="36"/>
          <w:highlight w:val="yellow"/>
        </w:rPr>
      </w:pPr>
      <w:r w:rsidRPr="007B2B07">
        <w:rPr>
          <w:rFonts w:ascii="Georgia" w:hAnsi="Georgia"/>
          <w:iCs/>
          <w:color w:val="auto"/>
          <w:sz w:val="36"/>
          <w:szCs w:val="36"/>
          <w:highlight w:val="yellow"/>
        </w:rPr>
        <w:t>Do not include this instruction page in your submission.</w:t>
      </w:r>
    </w:p>
    <w:p w14:paraId="6807F918" w14:textId="14EBECF5" w:rsidR="00BC7E19" w:rsidRDefault="00BC7E19" w:rsidP="00944AAE">
      <w:pPr>
        <w:spacing w:after="0" w:line="240" w:lineRule="auto"/>
        <w:rPr>
          <w:rFonts w:ascii="Calibri" w:hAnsi="Calibri" w:cs="Calibri"/>
          <w:color w:val="000000"/>
          <w:sz w:val="20"/>
          <w:szCs w:val="20"/>
        </w:rPr>
      </w:pPr>
    </w:p>
    <w:p w14:paraId="39EE214F" w14:textId="77777777" w:rsidR="00BC7E19" w:rsidRDefault="00BC7E19" w:rsidP="00944AAE">
      <w:pPr>
        <w:spacing w:after="0" w:line="240" w:lineRule="auto"/>
        <w:rPr>
          <w:rFonts w:ascii="Calibri" w:hAnsi="Calibri" w:cs="Calibri"/>
          <w:color w:val="000000"/>
          <w:sz w:val="20"/>
          <w:szCs w:val="20"/>
        </w:rPr>
      </w:pPr>
    </w:p>
    <w:p w14:paraId="7BCAD293" w14:textId="77777777" w:rsidR="001E0A55" w:rsidRDefault="001E0A55" w:rsidP="00944AAE">
      <w:pPr>
        <w:spacing w:after="0" w:line="240" w:lineRule="auto"/>
        <w:rPr>
          <w:rFonts w:ascii="Georgia" w:hAnsi="Georgia" w:cs="Calibri"/>
          <w:color w:val="7F7F7F" w:themeColor="text1" w:themeTint="80"/>
          <w:sz w:val="18"/>
          <w:szCs w:val="18"/>
        </w:rPr>
      </w:pPr>
    </w:p>
    <w:p w14:paraId="458FABE2" w14:textId="77777777" w:rsidR="001E0A55" w:rsidRDefault="001E0A55" w:rsidP="00944AAE">
      <w:pPr>
        <w:spacing w:after="0" w:line="240" w:lineRule="auto"/>
        <w:rPr>
          <w:rFonts w:ascii="Georgia" w:hAnsi="Georgia" w:cs="Calibri"/>
          <w:color w:val="7F7F7F" w:themeColor="text1" w:themeTint="80"/>
          <w:sz w:val="18"/>
          <w:szCs w:val="18"/>
        </w:rPr>
      </w:pPr>
    </w:p>
    <w:p w14:paraId="2DF55202" w14:textId="77777777" w:rsidR="001E0A55" w:rsidRDefault="001E0A55" w:rsidP="00944AAE">
      <w:pPr>
        <w:spacing w:after="0" w:line="240" w:lineRule="auto"/>
        <w:rPr>
          <w:rFonts w:ascii="Georgia" w:hAnsi="Georgia" w:cs="Calibri"/>
          <w:color w:val="7F7F7F" w:themeColor="text1" w:themeTint="80"/>
          <w:sz w:val="18"/>
          <w:szCs w:val="18"/>
        </w:rPr>
      </w:pPr>
    </w:p>
    <w:p w14:paraId="437E1ECE" w14:textId="77777777" w:rsidR="001E0A55" w:rsidRDefault="001E0A55" w:rsidP="00944AAE">
      <w:pPr>
        <w:spacing w:after="0" w:line="240" w:lineRule="auto"/>
        <w:rPr>
          <w:rFonts w:ascii="Georgia" w:hAnsi="Georgia" w:cs="Calibri"/>
          <w:color w:val="7F7F7F" w:themeColor="text1" w:themeTint="80"/>
          <w:sz w:val="18"/>
          <w:szCs w:val="18"/>
        </w:rPr>
      </w:pPr>
    </w:p>
    <w:p w14:paraId="73AF4294" w14:textId="77777777" w:rsidR="001E0A55" w:rsidRDefault="001E0A55" w:rsidP="00944AAE">
      <w:pPr>
        <w:spacing w:after="0" w:line="240" w:lineRule="auto"/>
        <w:rPr>
          <w:rFonts w:ascii="Georgia" w:hAnsi="Georgia" w:cs="Calibri"/>
          <w:color w:val="7F7F7F" w:themeColor="text1" w:themeTint="80"/>
          <w:sz w:val="18"/>
          <w:szCs w:val="18"/>
        </w:rPr>
      </w:pPr>
    </w:p>
    <w:p w14:paraId="22673006" w14:textId="77777777" w:rsidR="001E0A55" w:rsidRDefault="001E0A55" w:rsidP="00944AAE">
      <w:pPr>
        <w:spacing w:after="0" w:line="240" w:lineRule="auto"/>
        <w:rPr>
          <w:rFonts w:ascii="Georgia" w:hAnsi="Georgia" w:cs="Calibri"/>
          <w:color w:val="7F7F7F" w:themeColor="text1" w:themeTint="80"/>
          <w:sz w:val="18"/>
          <w:szCs w:val="18"/>
        </w:rPr>
      </w:pPr>
    </w:p>
    <w:p w14:paraId="76B9D2C2" w14:textId="77777777" w:rsidR="001E0A55" w:rsidRDefault="001E0A55" w:rsidP="00944AAE">
      <w:pPr>
        <w:spacing w:after="0" w:line="240" w:lineRule="auto"/>
        <w:rPr>
          <w:rFonts w:ascii="Georgia" w:hAnsi="Georgia" w:cs="Calibri"/>
          <w:color w:val="7F7F7F" w:themeColor="text1" w:themeTint="80"/>
          <w:sz w:val="18"/>
          <w:szCs w:val="18"/>
        </w:rPr>
      </w:pPr>
    </w:p>
    <w:p w14:paraId="4D929664" w14:textId="77777777" w:rsidR="001E0A55" w:rsidRDefault="001E0A55" w:rsidP="00944AAE">
      <w:pPr>
        <w:spacing w:after="0" w:line="240" w:lineRule="auto"/>
        <w:rPr>
          <w:rFonts w:ascii="Georgia" w:hAnsi="Georgia" w:cs="Calibri"/>
          <w:color w:val="7F7F7F" w:themeColor="text1" w:themeTint="80"/>
          <w:sz w:val="18"/>
          <w:szCs w:val="18"/>
        </w:rPr>
      </w:pPr>
    </w:p>
    <w:p w14:paraId="1EF53C60" w14:textId="77777777" w:rsidR="001E0A55" w:rsidRDefault="001E0A55" w:rsidP="00944AAE">
      <w:pPr>
        <w:spacing w:after="0" w:line="240" w:lineRule="auto"/>
        <w:rPr>
          <w:rFonts w:ascii="Georgia" w:hAnsi="Georgia" w:cs="Calibri"/>
          <w:color w:val="7F7F7F" w:themeColor="text1" w:themeTint="80"/>
          <w:sz w:val="18"/>
          <w:szCs w:val="18"/>
        </w:rPr>
      </w:pPr>
    </w:p>
    <w:p w14:paraId="1BEA6764" w14:textId="77777777" w:rsidR="001E0A55" w:rsidRDefault="001E0A55" w:rsidP="00944AAE">
      <w:pPr>
        <w:spacing w:after="0" w:line="240" w:lineRule="auto"/>
        <w:rPr>
          <w:rFonts w:ascii="Georgia" w:hAnsi="Georgia" w:cs="Calibri"/>
          <w:color w:val="7F7F7F" w:themeColor="text1" w:themeTint="80"/>
          <w:sz w:val="18"/>
          <w:szCs w:val="18"/>
        </w:rPr>
      </w:pPr>
    </w:p>
    <w:p w14:paraId="65B6DB10" w14:textId="77777777" w:rsidR="001E0A55" w:rsidRDefault="001E0A55" w:rsidP="00944AAE">
      <w:pPr>
        <w:spacing w:after="0" w:line="240" w:lineRule="auto"/>
        <w:rPr>
          <w:rFonts w:ascii="Georgia" w:hAnsi="Georgia" w:cs="Calibri"/>
          <w:color w:val="7F7F7F" w:themeColor="text1" w:themeTint="80"/>
          <w:sz w:val="18"/>
          <w:szCs w:val="18"/>
        </w:rPr>
      </w:pPr>
    </w:p>
    <w:p w14:paraId="75953F77" w14:textId="77777777" w:rsidR="001E0A55" w:rsidRDefault="001E0A55" w:rsidP="00944AAE">
      <w:pPr>
        <w:spacing w:after="0" w:line="240" w:lineRule="auto"/>
        <w:rPr>
          <w:rFonts w:ascii="Georgia" w:hAnsi="Georgia" w:cs="Calibri"/>
          <w:color w:val="7F7F7F" w:themeColor="text1" w:themeTint="80"/>
          <w:sz w:val="18"/>
          <w:szCs w:val="18"/>
        </w:rPr>
      </w:pPr>
    </w:p>
    <w:p w14:paraId="0986C42F" w14:textId="77777777" w:rsidR="001E0A55" w:rsidRDefault="001E0A55" w:rsidP="00944AAE">
      <w:pPr>
        <w:spacing w:after="0" w:line="240" w:lineRule="auto"/>
        <w:rPr>
          <w:rFonts w:ascii="Georgia" w:hAnsi="Georgia" w:cs="Calibri"/>
          <w:color w:val="7F7F7F" w:themeColor="text1" w:themeTint="80"/>
          <w:sz w:val="18"/>
          <w:szCs w:val="18"/>
        </w:rPr>
      </w:pPr>
    </w:p>
    <w:p w14:paraId="1578D7B9" w14:textId="77777777" w:rsidR="001E0A55" w:rsidRPr="00D44549" w:rsidRDefault="001E0A55" w:rsidP="00944AAE">
      <w:pPr>
        <w:spacing w:after="0" w:line="240" w:lineRule="auto"/>
        <w:rPr>
          <w:rFonts w:cstheme="minorHAnsi"/>
          <w:color w:val="7F7F7F" w:themeColor="text1" w:themeTint="80"/>
          <w:sz w:val="18"/>
          <w:szCs w:val="18"/>
        </w:rPr>
      </w:pPr>
    </w:p>
    <w:p w14:paraId="0C4531AD" w14:textId="6E05D643" w:rsidR="00DF7570" w:rsidRPr="00D44549" w:rsidRDefault="00DF7570" w:rsidP="00944AAE">
      <w:pPr>
        <w:spacing w:after="0" w:line="240" w:lineRule="auto"/>
        <w:rPr>
          <w:rFonts w:cstheme="minorHAnsi"/>
          <w:b/>
          <w:bCs/>
          <w:color w:val="7F7F7F" w:themeColor="text1" w:themeTint="80"/>
          <w:sz w:val="18"/>
          <w:szCs w:val="18"/>
        </w:rPr>
      </w:pPr>
      <w:r w:rsidRPr="00D44549">
        <w:rPr>
          <w:rFonts w:cstheme="minorHAnsi"/>
          <w:b/>
          <w:bCs/>
          <w:color w:val="7F7F7F" w:themeColor="text1" w:themeTint="80"/>
          <w:sz w:val="18"/>
          <w:szCs w:val="18"/>
        </w:rPr>
        <w:t>Disclaimer:</w:t>
      </w:r>
    </w:p>
    <w:p w14:paraId="5D92EFD3" w14:textId="55A7DE8E" w:rsidR="0025400A" w:rsidRPr="00D44549" w:rsidRDefault="0025400A" w:rsidP="00944AAE">
      <w:pPr>
        <w:spacing w:after="0" w:line="240" w:lineRule="auto"/>
        <w:rPr>
          <w:rFonts w:eastAsiaTheme="minorEastAsia" w:cstheme="minorHAnsi"/>
          <w:color w:val="7F7F7F" w:themeColor="text1" w:themeTint="80"/>
          <w:sz w:val="18"/>
          <w:szCs w:val="18"/>
        </w:rPr>
      </w:pPr>
      <w:r w:rsidRPr="00D44549">
        <w:rPr>
          <w:rFonts w:eastAsiaTheme="minorEastAsia" w:cstheme="minorHAnsi"/>
          <w:color w:val="7F7F7F" w:themeColor="text1" w:themeTint="80"/>
          <w:sz w:val="18"/>
          <w:szCs w:val="18"/>
        </w:rPr>
        <w:t xml:space="preserve">This document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w:t>
      </w:r>
      <w:proofErr w:type="gramStart"/>
      <w:r w:rsidRPr="00D44549">
        <w:rPr>
          <w:rFonts w:eastAsiaTheme="minorEastAsia" w:cstheme="minorHAnsi"/>
          <w:color w:val="7F7F7F" w:themeColor="text1" w:themeTint="80"/>
          <w:sz w:val="18"/>
          <w:szCs w:val="18"/>
        </w:rPr>
        <w:t>particular code</w:t>
      </w:r>
      <w:proofErr w:type="gramEnd"/>
      <w:r w:rsidRPr="00D44549">
        <w:rPr>
          <w:rFonts w:eastAsiaTheme="minorEastAsia" w:cstheme="minorHAnsi"/>
          <w:color w:val="7F7F7F" w:themeColor="text1" w:themeTint="80"/>
          <w:sz w:val="18"/>
          <w:szCs w:val="18"/>
        </w:rPr>
        <w:t xml:space="preserve">, and Abbott does not advocate or warrant the appropriateness of the use of any particular code. The ultimate responsibility for coding and obtaining payment/reimbursement remains with the </w:t>
      </w:r>
      <w:r w:rsidR="004138F5" w:rsidRPr="00D44549">
        <w:rPr>
          <w:rFonts w:eastAsiaTheme="minorEastAsia" w:cstheme="minorHAnsi"/>
          <w:color w:val="7F7F7F" w:themeColor="text1" w:themeTint="80"/>
          <w:sz w:val="18"/>
          <w:szCs w:val="18"/>
        </w:rPr>
        <w:t>provider</w:t>
      </w:r>
      <w:r w:rsidRPr="00D44549">
        <w:rPr>
          <w:rFonts w:eastAsiaTheme="minorEastAsia" w:cstheme="minorHAnsi"/>
          <w:color w:val="7F7F7F" w:themeColor="text1" w:themeTint="80"/>
          <w:sz w:val="18"/>
          <w:szCs w:val="18"/>
        </w:rPr>
        <w:t>. This includes the responsibility for</w:t>
      </w:r>
      <w:r w:rsidR="004138F5" w:rsidRPr="00D44549">
        <w:rPr>
          <w:rFonts w:eastAsiaTheme="minorEastAsia" w:cstheme="minorHAnsi"/>
          <w:color w:val="7F7F7F" w:themeColor="text1" w:themeTint="80"/>
          <w:sz w:val="18"/>
          <w:szCs w:val="18"/>
        </w:rPr>
        <w:t xml:space="preserve"> the</w:t>
      </w:r>
      <w:r w:rsidRPr="00D44549">
        <w:rPr>
          <w:rFonts w:eastAsiaTheme="minorEastAsia" w:cstheme="minorHAnsi"/>
          <w:color w:val="7F7F7F" w:themeColor="text1" w:themeTint="80"/>
          <w:sz w:val="18"/>
          <w:szCs w:val="18"/>
        </w:rPr>
        <w:t xml:space="preserve"> accuracy and veracity of all coding and claims submitted to third-party payers. In addition, </w:t>
      </w:r>
      <w:r w:rsidR="004138F5" w:rsidRPr="00D44549">
        <w:rPr>
          <w:rFonts w:eastAsiaTheme="minorEastAsia" w:cstheme="minorHAnsi"/>
          <w:color w:val="7F7F7F" w:themeColor="text1" w:themeTint="80"/>
          <w:sz w:val="18"/>
          <w:szCs w:val="18"/>
        </w:rPr>
        <w:t>providers</w:t>
      </w:r>
      <w:r w:rsidRPr="00D44549">
        <w:rPr>
          <w:rFonts w:eastAsiaTheme="minorEastAsia" w:cstheme="minorHAnsi"/>
          <w:color w:val="7F7F7F" w:themeColor="text1" w:themeTint="80"/>
          <w:sz w:val="18"/>
          <w:szCs w:val="18"/>
        </w:rPr>
        <w:t xml:space="preserve"> should note that laws, regulations, and coverage policies are complex and are updated frequently, </w:t>
      </w:r>
      <w:r w:rsidR="00D64A82" w:rsidRPr="00D44549">
        <w:rPr>
          <w:rFonts w:eastAsiaTheme="minorEastAsia" w:cstheme="minorHAnsi"/>
          <w:color w:val="7F7F7F" w:themeColor="text1" w:themeTint="80"/>
          <w:sz w:val="18"/>
          <w:szCs w:val="18"/>
        </w:rPr>
        <w:t>and</w:t>
      </w:r>
      <w:r w:rsidRPr="00D44549">
        <w:rPr>
          <w:rFonts w:eastAsiaTheme="minorEastAsia" w:cstheme="minorHAnsi"/>
          <w:color w:val="7F7F7F" w:themeColor="text1" w:themeTint="80"/>
          <w:sz w:val="18"/>
          <w:szCs w:val="18"/>
        </w:rPr>
        <w:t xml:space="preserve"> therefore should check with its local carriers or intermediaries often and should consult with legal counsel or a financial, coding, or reimbursement specialist for any questions related to coding, billing, </w:t>
      </w:r>
      <w:proofErr w:type="gramStart"/>
      <w:r w:rsidRPr="00D44549">
        <w:rPr>
          <w:rFonts w:eastAsiaTheme="minorEastAsia" w:cstheme="minorHAnsi"/>
          <w:color w:val="7F7F7F" w:themeColor="text1" w:themeTint="80"/>
          <w:sz w:val="18"/>
          <w:szCs w:val="18"/>
        </w:rPr>
        <w:t>reimbursement</w:t>
      </w:r>
      <w:proofErr w:type="gramEnd"/>
      <w:r w:rsidRPr="00D44549">
        <w:rPr>
          <w:rFonts w:eastAsiaTheme="minorEastAsia" w:cstheme="minorHAnsi"/>
          <w:color w:val="7F7F7F" w:themeColor="text1" w:themeTint="80"/>
          <w:sz w:val="18"/>
          <w:szCs w:val="18"/>
        </w:rPr>
        <w:t xml:space="preserve"> or any related issues. This </w:t>
      </w:r>
      <w:r w:rsidR="00D44549" w:rsidRPr="00D44549">
        <w:rPr>
          <w:rFonts w:eastAsiaTheme="minorEastAsia" w:cstheme="minorHAnsi"/>
          <w:color w:val="7F7F7F" w:themeColor="text1" w:themeTint="80"/>
          <w:sz w:val="18"/>
          <w:szCs w:val="18"/>
        </w:rPr>
        <w:t>material</w:t>
      </w:r>
      <w:r w:rsidRPr="00D44549">
        <w:rPr>
          <w:rFonts w:eastAsiaTheme="minorEastAsia" w:cstheme="minorHAnsi"/>
          <w:color w:val="7F7F7F" w:themeColor="text1" w:themeTint="80"/>
          <w:sz w:val="18"/>
          <w:szCs w:val="18"/>
        </w:rPr>
        <w:t xml:space="preserve"> </w:t>
      </w:r>
      <w:r w:rsidR="004138F5" w:rsidRPr="00D44549">
        <w:rPr>
          <w:rFonts w:eastAsiaTheme="minorEastAsia" w:cstheme="minorHAnsi"/>
          <w:color w:val="7F7F7F" w:themeColor="text1" w:themeTint="80"/>
          <w:sz w:val="18"/>
          <w:szCs w:val="18"/>
        </w:rPr>
        <w:t xml:space="preserve">is </w:t>
      </w:r>
      <w:r w:rsidRPr="00D44549">
        <w:rPr>
          <w:rFonts w:eastAsiaTheme="minorEastAsia" w:cstheme="minorHAnsi"/>
          <w:color w:val="7F7F7F" w:themeColor="text1" w:themeTint="80"/>
          <w:sz w:val="18"/>
          <w:szCs w:val="18"/>
        </w:rPr>
        <w:t>for reference purposes only. It is not provided or authorized for marketing use.</w:t>
      </w:r>
    </w:p>
    <w:p w14:paraId="7C4A84D6" w14:textId="2D1E29A9" w:rsidR="004F6F39" w:rsidRPr="00D44549" w:rsidRDefault="004F6F39" w:rsidP="00944AAE">
      <w:pPr>
        <w:spacing w:after="0" w:line="240" w:lineRule="auto"/>
        <w:rPr>
          <w:rFonts w:cstheme="minorHAnsi"/>
          <w:bCs/>
          <w:color w:val="7F7F7F" w:themeColor="text1" w:themeTint="80"/>
          <w:sz w:val="18"/>
          <w:szCs w:val="18"/>
        </w:rPr>
      </w:pPr>
    </w:p>
    <w:p w14:paraId="7C6AF9E7" w14:textId="2F0207E2" w:rsidR="00516793" w:rsidRPr="00D44549" w:rsidRDefault="00516793" w:rsidP="00944AAE">
      <w:pPr>
        <w:pStyle w:val="Default"/>
        <w:rPr>
          <w:rFonts w:asciiTheme="minorHAnsi" w:hAnsiTheme="minorHAnsi" w:cstheme="minorHAnsi"/>
          <w:iCs/>
          <w:color w:val="7F7F7F" w:themeColor="text1" w:themeTint="80"/>
          <w:sz w:val="18"/>
          <w:szCs w:val="18"/>
        </w:rPr>
      </w:pPr>
    </w:p>
    <w:p w14:paraId="7BF53CF1" w14:textId="427A6550" w:rsidR="00516793" w:rsidRPr="00D44549" w:rsidRDefault="00516793" w:rsidP="00944AAE">
      <w:pPr>
        <w:pStyle w:val="Default"/>
        <w:rPr>
          <w:rFonts w:asciiTheme="minorHAnsi" w:hAnsiTheme="minorHAnsi" w:cstheme="minorHAnsi"/>
          <w:iCs/>
          <w:color w:val="7F7F7F" w:themeColor="text1" w:themeTint="80"/>
          <w:sz w:val="18"/>
          <w:szCs w:val="18"/>
        </w:rPr>
      </w:pPr>
      <w:r w:rsidRPr="00D44549">
        <w:rPr>
          <w:rFonts w:asciiTheme="minorHAnsi" w:hAnsiTheme="minorHAnsi" w:cstheme="minorHAnsi"/>
          <w:iCs/>
          <w:color w:val="7F7F7F" w:themeColor="text1" w:themeTint="80"/>
          <w:sz w:val="18"/>
          <w:szCs w:val="18"/>
        </w:rPr>
        <w:t>™Indicates a trademark of the Abbott Group of Companies.</w:t>
      </w:r>
    </w:p>
    <w:p w14:paraId="120ACF4F" w14:textId="6C8D8042" w:rsidR="00516793" w:rsidRPr="00D44549" w:rsidRDefault="00516793" w:rsidP="00944AAE">
      <w:pPr>
        <w:pStyle w:val="Default"/>
        <w:rPr>
          <w:rFonts w:asciiTheme="minorHAnsi" w:hAnsiTheme="minorHAnsi" w:cstheme="minorHAnsi"/>
          <w:iCs/>
          <w:color w:val="7F7F7F" w:themeColor="text1" w:themeTint="80"/>
          <w:sz w:val="18"/>
          <w:szCs w:val="18"/>
        </w:rPr>
      </w:pPr>
      <w:r w:rsidRPr="00D44549">
        <w:rPr>
          <w:rFonts w:asciiTheme="minorHAnsi" w:hAnsiTheme="minorHAnsi" w:cstheme="minorHAnsi"/>
          <w:iCs/>
          <w:color w:val="7F7F7F" w:themeColor="text1" w:themeTint="80"/>
          <w:sz w:val="18"/>
          <w:szCs w:val="18"/>
        </w:rPr>
        <w:t>‡ Indicates a third-party trademark, which is the property of its respective owner.</w:t>
      </w:r>
    </w:p>
    <w:p w14:paraId="0B7E47C9" w14:textId="06949B67" w:rsidR="00516793" w:rsidRPr="00D44549" w:rsidRDefault="00516793" w:rsidP="00944AAE">
      <w:pPr>
        <w:pStyle w:val="Default"/>
        <w:rPr>
          <w:rFonts w:asciiTheme="minorHAnsi" w:hAnsiTheme="minorHAnsi" w:cstheme="minorHAnsi"/>
          <w:iCs/>
          <w:color w:val="7F7F7F" w:themeColor="text1" w:themeTint="80"/>
          <w:sz w:val="18"/>
          <w:szCs w:val="18"/>
        </w:rPr>
      </w:pPr>
    </w:p>
    <w:p w14:paraId="7246199D" w14:textId="137B23B3" w:rsidR="007B2B07" w:rsidRPr="00D44549" w:rsidRDefault="00404C75" w:rsidP="00944AAE">
      <w:pPr>
        <w:autoSpaceDE w:val="0"/>
        <w:autoSpaceDN w:val="0"/>
        <w:adjustRightInd w:val="0"/>
        <w:spacing w:after="0" w:line="240" w:lineRule="auto"/>
        <w:rPr>
          <w:rFonts w:cstheme="minorHAnsi"/>
          <w:color w:val="7F7F7F" w:themeColor="text1" w:themeTint="80"/>
          <w:sz w:val="18"/>
          <w:szCs w:val="18"/>
        </w:rPr>
      </w:pPr>
      <w:r w:rsidRPr="00D44549">
        <w:rPr>
          <w:rFonts w:cstheme="minorHAnsi"/>
          <w:color w:val="7F7F7F" w:themeColor="text1" w:themeTint="80"/>
          <w:sz w:val="18"/>
          <w:szCs w:val="18"/>
        </w:rPr>
        <w:t>©2022</w:t>
      </w:r>
      <w:r w:rsidR="00516793" w:rsidRPr="00D44549">
        <w:rPr>
          <w:rFonts w:cstheme="minorHAnsi"/>
          <w:color w:val="7F7F7F" w:themeColor="text1" w:themeTint="80"/>
          <w:sz w:val="18"/>
          <w:szCs w:val="18"/>
        </w:rPr>
        <w:t xml:space="preserve"> Abbott. All rights reserved. </w:t>
      </w:r>
      <w:r w:rsidR="007B2B07" w:rsidRPr="00D44549">
        <w:rPr>
          <w:rFonts w:cstheme="minorHAnsi"/>
          <w:color w:val="7F7F7F" w:themeColor="text1" w:themeTint="80"/>
          <w:sz w:val="18"/>
          <w:szCs w:val="18"/>
        </w:rPr>
        <w:t>MAT-2008681 v</w:t>
      </w:r>
      <w:r w:rsidR="00D44549" w:rsidRPr="00D44549">
        <w:rPr>
          <w:rFonts w:cstheme="minorHAnsi"/>
          <w:color w:val="7F7F7F" w:themeColor="text1" w:themeTint="80"/>
          <w:sz w:val="18"/>
          <w:szCs w:val="18"/>
        </w:rPr>
        <w:t>4</w:t>
      </w:r>
      <w:r w:rsidR="007B2B07" w:rsidRPr="00D44549">
        <w:rPr>
          <w:rFonts w:cstheme="minorHAnsi"/>
          <w:color w:val="7F7F7F" w:themeColor="text1" w:themeTint="80"/>
          <w:sz w:val="18"/>
          <w:szCs w:val="18"/>
        </w:rPr>
        <w:t>.0 | Item approved for U.S. use only.</w:t>
      </w:r>
    </w:p>
    <w:p w14:paraId="51D6FB74" w14:textId="093E55A2" w:rsidR="007040B3" w:rsidRPr="00507100" w:rsidRDefault="007040B3" w:rsidP="00944AAE">
      <w:pPr>
        <w:pStyle w:val="Default"/>
        <w:rPr>
          <w:rFonts w:ascii="Georgia" w:hAnsi="Georgia"/>
          <w:color w:val="auto"/>
          <w:sz w:val="20"/>
          <w:szCs w:val="20"/>
        </w:rPr>
      </w:pPr>
      <w:r w:rsidRPr="00507100">
        <w:rPr>
          <w:rFonts w:ascii="Georgia" w:hAnsi="Georgia"/>
          <w:iCs/>
          <w:color w:val="auto"/>
          <w:sz w:val="20"/>
          <w:szCs w:val="20"/>
          <w:highlight w:val="yellow"/>
        </w:rPr>
        <w:lastRenderedPageBreak/>
        <w:t>[Date]</w:t>
      </w:r>
      <w:r w:rsidRPr="00507100">
        <w:rPr>
          <w:rFonts w:ascii="Georgia" w:hAnsi="Georgia"/>
          <w:iCs/>
          <w:color w:val="auto"/>
          <w:sz w:val="20"/>
          <w:szCs w:val="20"/>
        </w:rPr>
        <w:t xml:space="preserve"> </w:t>
      </w:r>
    </w:p>
    <w:p w14:paraId="3F7978C4" w14:textId="77777777" w:rsidR="00DE7006" w:rsidRPr="00507100" w:rsidRDefault="00DE7006" w:rsidP="00944AAE">
      <w:pPr>
        <w:pStyle w:val="Default"/>
        <w:rPr>
          <w:rFonts w:ascii="Georgia" w:hAnsi="Georgia"/>
          <w:iCs/>
          <w:color w:val="auto"/>
          <w:sz w:val="20"/>
          <w:szCs w:val="20"/>
        </w:rPr>
      </w:pPr>
    </w:p>
    <w:p w14:paraId="321AD910" w14:textId="77777777" w:rsidR="007040B3" w:rsidRPr="00507100" w:rsidRDefault="007040B3" w:rsidP="00944AAE">
      <w:pPr>
        <w:pStyle w:val="Default"/>
        <w:rPr>
          <w:rFonts w:ascii="Georgia" w:hAnsi="Georgia"/>
          <w:color w:val="auto"/>
          <w:sz w:val="20"/>
          <w:szCs w:val="20"/>
          <w:highlight w:val="yellow"/>
        </w:rPr>
      </w:pPr>
      <w:r w:rsidRPr="00507100">
        <w:rPr>
          <w:rFonts w:ascii="Georgia" w:hAnsi="Georgia"/>
          <w:iCs/>
          <w:color w:val="auto"/>
          <w:sz w:val="20"/>
          <w:szCs w:val="20"/>
          <w:highlight w:val="yellow"/>
        </w:rPr>
        <w:t xml:space="preserve">[Payer contact name] </w:t>
      </w:r>
    </w:p>
    <w:p w14:paraId="4B05F6D4" w14:textId="77777777" w:rsidR="007040B3" w:rsidRPr="00507100" w:rsidRDefault="007040B3" w:rsidP="00944AAE">
      <w:pPr>
        <w:pStyle w:val="Default"/>
        <w:rPr>
          <w:rFonts w:ascii="Georgia" w:hAnsi="Georgia"/>
          <w:color w:val="auto"/>
          <w:sz w:val="20"/>
          <w:szCs w:val="20"/>
          <w:highlight w:val="yellow"/>
        </w:rPr>
      </w:pPr>
      <w:r w:rsidRPr="00507100">
        <w:rPr>
          <w:rFonts w:ascii="Georgia" w:hAnsi="Georgia"/>
          <w:iCs/>
          <w:color w:val="auto"/>
          <w:sz w:val="20"/>
          <w:szCs w:val="20"/>
          <w:highlight w:val="yellow"/>
        </w:rPr>
        <w:t xml:space="preserve">[Payer contact title] </w:t>
      </w:r>
    </w:p>
    <w:p w14:paraId="3EDB0FD0" w14:textId="77777777" w:rsidR="007040B3" w:rsidRPr="00507100" w:rsidRDefault="007040B3" w:rsidP="00944AAE">
      <w:pPr>
        <w:pStyle w:val="Default"/>
        <w:rPr>
          <w:rFonts w:ascii="Georgia" w:hAnsi="Georgia"/>
          <w:color w:val="auto"/>
          <w:sz w:val="20"/>
          <w:szCs w:val="20"/>
          <w:highlight w:val="yellow"/>
        </w:rPr>
      </w:pPr>
      <w:r w:rsidRPr="00507100">
        <w:rPr>
          <w:rFonts w:ascii="Georgia" w:hAnsi="Georgia"/>
          <w:iCs/>
          <w:color w:val="auto"/>
          <w:sz w:val="20"/>
          <w:szCs w:val="20"/>
          <w:highlight w:val="yellow"/>
        </w:rPr>
        <w:t xml:space="preserve">[Payer] </w:t>
      </w:r>
    </w:p>
    <w:p w14:paraId="74FA6E82" w14:textId="77777777" w:rsidR="007040B3" w:rsidRPr="00507100" w:rsidRDefault="007040B3" w:rsidP="00944AAE">
      <w:pPr>
        <w:pStyle w:val="Default"/>
        <w:rPr>
          <w:rFonts w:ascii="Georgia" w:hAnsi="Georgia"/>
          <w:color w:val="auto"/>
          <w:sz w:val="20"/>
          <w:szCs w:val="20"/>
          <w:highlight w:val="yellow"/>
        </w:rPr>
      </w:pPr>
      <w:r w:rsidRPr="00507100">
        <w:rPr>
          <w:rFonts w:ascii="Georgia" w:hAnsi="Georgia"/>
          <w:iCs/>
          <w:color w:val="auto"/>
          <w:sz w:val="20"/>
          <w:szCs w:val="20"/>
          <w:highlight w:val="yellow"/>
        </w:rPr>
        <w:t xml:space="preserve">[Street address] </w:t>
      </w:r>
    </w:p>
    <w:p w14:paraId="466E6A29" w14:textId="77777777" w:rsidR="007040B3" w:rsidRPr="00507100" w:rsidRDefault="007040B3" w:rsidP="00944AAE">
      <w:pPr>
        <w:pStyle w:val="Default"/>
        <w:rPr>
          <w:rFonts w:ascii="Georgia" w:hAnsi="Georgia"/>
          <w:color w:val="auto"/>
          <w:sz w:val="20"/>
          <w:szCs w:val="20"/>
        </w:rPr>
      </w:pPr>
      <w:r w:rsidRPr="00507100">
        <w:rPr>
          <w:rFonts w:ascii="Georgia" w:hAnsi="Georgia"/>
          <w:iCs/>
          <w:color w:val="auto"/>
          <w:sz w:val="20"/>
          <w:szCs w:val="20"/>
          <w:highlight w:val="yellow"/>
        </w:rPr>
        <w:t>[City, State, zip code]</w:t>
      </w:r>
      <w:r w:rsidRPr="00507100">
        <w:rPr>
          <w:rFonts w:ascii="Georgia" w:hAnsi="Georgia"/>
          <w:iCs/>
          <w:color w:val="auto"/>
          <w:sz w:val="20"/>
          <w:szCs w:val="20"/>
        </w:rPr>
        <w:t xml:space="preserve"> </w:t>
      </w:r>
    </w:p>
    <w:p w14:paraId="14EB8755" w14:textId="77777777" w:rsidR="008A2D07" w:rsidRPr="00507100" w:rsidRDefault="008A2D07" w:rsidP="00944AAE">
      <w:pPr>
        <w:pStyle w:val="Default"/>
        <w:rPr>
          <w:rFonts w:ascii="Georgia" w:hAnsi="Georgia"/>
          <w:sz w:val="20"/>
          <w:szCs w:val="20"/>
        </w:rPr>
      </w:pPr>
    </w:p>
    <w:p w14:paraId="2AB37297" w14:textId="616501BA" w:rsidR="007040B3" w:rsidRPr="00507100" w:rsidRDefault="007040B3" w:rsidP="00944AAE">
      <w:pPr>
        <w:pStyle w:val="Default"/>
        <w:rPr>
          <w:rFonts w:ascii="Georgia" w:hAnsi="Georgia"/>
          <w:b/>
          <w:sz w:val="20"/>
          <w:szCs w:val="20"/>
        </w:rPr>
      </w:pPr>
      <w:r w:rsidRPr="00507100">
        <w:rPr>
          <w:rFonts w:ascii="Georgia" w:hAnsi="Georgia"/>
          <w:b/>
          <w:sz w:val="20"/>
          <w:szCs w:val="20"/>
        </w:rPr>
        <w:t xml:space="preserve">Re: Request for </w:t>
      </w:r>
      <w:r w:rsidR="006C051C" w:rsidRPr="00507100">
        <w:rPr>
          <w:rFonts w:ascii="Georgia" w:hAnsi="Georgia"/>
          <w:b/>
          <w:sz w:val="20"/>
          <w:szCs w:val="20"/>
        </w:rPr>
        <w:t xml:space="preserve">Prior Authorization </w:t>
      </w:r>
      <w:r w:rsidRPr="00507100">
        <w:rPr>
          <w:rFonts w:ascii="Georgia" w:hAnsi="Georgia"/>
          <w:b/>
          <w:sz w:val="20"/>
          <w:szCs w:val="20"/>
        </w:rPr>
        <w:t xml:space="preserve">of </w:t>
      </w:r>
      <w:r w:rsidR="006C051C" w:rsidRPr="00507100">
        <w:rPr>
          <w:rFonts w:ascii="Georgia" w:hAnsi="Georgia"/>
          <w:b/>
          <w:sz w:val="20"/>
          <w:szCs w:val="20"/>
        </w:rPr>
        <w:t>Medical Services</w:t>
      </w:r>
      <w:r w:rsidRPr="00507100">
        <w:rPr>
          <w:rFonts w:ascii="Georgia" w:hAnsi="Georgia"/>
          <w:b/>
          <w:sz w:val="20"/>
          <w:szCs w:val="20"/>
        </w:rPr>
        <w:t xml:space="preserve"> </w:t>
      </w:r>
      <w:r w:rsidR="00186857" w:rsidRPr="00507100">
        <w:rPr>
          <w:rFonts w:ascii="Georgia" w:hAnsi="Georgia"/>
          <w:b/>
          <w:sz w:val="20"/>
          <w:szCs w:val="20"/>
        </w:rPr>
        <w:t xml:space="preserve">for Pulmonary Artery Sensor Implant </w:t>
      </w:r>
      <w:r w:rsidR="005C27FA" w:rsidRPr="00507100">
        <w:rPr>
          <w:rFonts w:ascii="Georgia" w:hAnsi="Georgia"/>
          <w:b/>
          <w:sz w:val="20"/>
          <w:szCs w:val="20"/>
        </w:rPr>
        <w:t>P</w:t>
      </w:r>
      <w:r w:rsidR="00186857" w:rsidRPr="00507100">
        <w:rPr>
          <w:rFonts w:ascii="Georgia" w:hAnsi="Georgia"/>
          <w:b/>
          <w:sz w:val="20"/>
          <w:szCs w:val="20"/>
        </w:rPr>
        <w:t>rocedure</w:t>
      </w:r>
      <w:r w:rsidR="00441AB8">
        <w:rPr>
          <w:rFonts w:ascii="Georgia" w:hAnsi="Georgia"/>
          <w:b/>
          <w:sz w:val="20"/>
          <w:szCs w:val="20"/>
        </w:rPr>
        <w:t xml:space="preserve"> for Remote Monitoring of Heart Failure</w:t>
      </w:r>
    </w:p>
    <w:p w14:paraId="413FD2DD" w14:textId="77777777" w:rsidR="008A2D07" w:rsidRPr="00507100" w:rsidRDefault="008A2D07" w:rsidP="00944AAE">
      <w:pPr>
        <w:pStyle w:val="Default"/>
        <w:rPr>
          <w:rFonts w:ascii="Georgia" w:hAnsi="Georgia"/>
          <w:sz w:val="20"/>
          <w:szCs w:val="20"/>
        </w:rPr>
      </w:pPr>
    </w:p>
    <w:p w14:paraId="4889311E" w14:textId="77777777" w:rsidR="007040B3" w:rsidRPr="00507100" w:rsidRDefault="007040B3" w:rsidP="00944AAE">
      <w:pPr>
        <w:pStyle w:val="Default"/>
        <w:rPr>
          <w:rFonts w:ascii="Georgia" w:hAnsi="Georgia"/>
          <w:color w:val="auto"/>
          <w:sz w:val="20"/>
          <w:szCs w:val="20"/>
        </w:rPr>
      </w:pPr>
      <w:r w:rsidRPr="00507100">
        <w:rPr>
          <w:rFonts w:ascii="Georgia" w:hAnsi="Georgia"/>
          <w:color w:val="auto"/>
          <w:sz w:val="20"/>
          <w:szCs w:val="20"/>
        </w:rPr>
        <w:t xml:space="preserve">Patient name: </w:t>
      </w:r>
      <w:r w:rsidRPr="00507100">
        <w:rPr>
          <w:rFonts w:ascii="Georgia" w:hAnsi="Georgia"/>
          <w:iCs/>
          <w:color w:val="auto"/>
          <w:sz w:val="20"/>
          <w:szCs w:val="20"/>
          <w:highlight w:val="yellow"/>
        </w:rPr>
        <w:t>[First and last name]</w:t>
      </w:r>
      <w:r w:rsidRPr="00507100">
        <w:rPr>
          <w:rFonts w:ascii="Georgia" w:hAnsi="Georgia"/>
          <w:iCs/>
          <w:color w:val="auto"/>
          <w:sz w:val="20"/>
          <w:szCs w:val="20"/>
        </w:rPr>
        <w:t xml:space="preserve"> </w:t>
      </w:r>
    </w:p>
    <w:p w14:paraId="522E14A7" w14:textId="77777777" w:rsidR="007040B3" w:rsidRPr="00507100" w:rsidRDefault="007040B3" w:rsidP="00944AAE">
      <w:pPr>
        <w:pStyle w:val="Default"/>
        <w:rPr>
          <w:rFonts w:ascii="Georgia" w:hAnsi="Georgia"/>
          <w:color w:val="auto"/>
          <w:sz w:val="20"/>
          <w:szCs w:val="20"/>
        </w:rPr>
      </w:pPr>
      <w:r w:rsidRPr="00507100">
        <w:rPr>
          <w:rFonts w:ascii="Georgia" w:hAnsi="Georgia"/>
          <w:color w:val="auto"/>
          <w:sz w:val="20"/>
          <w:szCs w:val="20"/>
        </w:rPr>
        <w:t xml:space="preserve">Patient date of birth: </w:t>
      </w:r>
      <w:r w:rsidRPr="00507100">
        <w:rPr>
          <w:rFonts w:ascii="Georgia" w:hAnsi="Georgia"/>
          <w:iCs/>
          <w:color w:val="auto"/>
          <w:sz w:val="20"/>
          <w:szCs w:val="20"/>
          <w:highlight w:val="yellow"/>
        </w:rPr>
        <w:t>[XX/XX/XXXX]</w:t>
      </w:r>
      <w:r w:rsidRPr="00507100">
        <w:rPr>
          <w:rFonts w:ascii="Georgia" w:hAnsi="Georgia"/>
          <w:iCs/>
          <w:color w:val="auto"/>
          <w:sz w:val="20"/>
          <w:szCs w:val="20"/>
        </w:rPr>
        <w:t xml:space="preserve"> </w:t>
      </w:r>
    </w:p>
    <w:p w14:paraId="4CDB32D1" w14:textId="77777777" w:rsidR="007040B3" w:rsidRPr="00507100" w:rsidRDefault="007040B3" w:rsidP="00944AAE">
      <w:pPr>
        <w:pStyle w:val="Default"/>
        <w:rPr>
          <w:rFonts w:ascii="Georgia" w:hAnsi="Georgia"/>
          <w:color w:val="auto"/>
          <w:sz w:val="20"/>
          <w:szCs w:val="20"/>
        </w:rPr>
      </w:pPr>
      <w:r w:rsidRPr="00507100">
        <w:rPr>
          <w:rFonts w:ascii="Georgia" w:hAnsi="Georgia"/>
          <w:color w:val="auto"/>
          <w:sz w:val="20"/>
          <w:szCs w:val="20"/>
        </w:rPr>
        <w:t xml:space="preserve">SS # </w:t>
      </w:r>
      <w:r w:rsidRPr="00507100">
        <w:rPr>
          <w:rFonts w:ascii="Georgia" w:hAnsi="Georgia"/>
          <w:iCs/>
          <w:color w:val="auto"/>
          <w:sz w:val="20"/>
          <w:szCs w:val="20"/>
          <w:highlight w:val="yellow"/>
        </w:rPr>
        <w:t>[XXX-XX-XXXX]</w:t>
      </w:r>
      <w:r w:rsidRPr="00507100">
        <w:rPr>
          <w:rFonts w:ascii="Georgia" w:hAnsi="Georgia"/>
          <w:iCs/>
          <w:color w:val="auto"/>
          <w:sz w:val="20"/>
          <w:szCs w:val="20"/>
        </w:rPr>
        <w:t xml:space="preserve"> </w:t>
      </w:r>
    </w:p>
    <w:p w14:paraId="10396833" w14:textId="77777777" w:rsidR="007040B3" w:rsidRPr="00507100" w:rsidRDefault="007040B3" w:rsidP="00944AAE">
      <w:pPr>
        <w:pStyle w:val="Default"/>
        <w:rPr>
          <w:rFonts w:ascii="Georgia" w:hAnsi="Georgia"/>
          <w:color w:val="auto"/>
          <w:sz w:val="20"/>
          <w:szCs w:val="20"/>
        </w:rPr>
      </w:pPr>
      <w:r w:rsidRPr="00507100">
        <w:rPr>
          <w:rFonts w:ascii="Georgia" w:hAnsi="Georgia"/>
          <w:color w:val="auto"/>
          <w:sz w:val="20"/>
          <w:szCs w:val="20"/>
        </w:rPr>
        <w:t xml:space="preserve">Insurance ID # </w:t>
      </w:r>
      <w:r w:rsidRPr="00507100">
        <w:rPr>
          <w:rFonts w:ascii="Georgia" w:hAnsi="Georgia"/>
          <w:iCs/>
          <w:color w:val="auto"/>
          <w:sz w:val="20"/>
          <w:szCs w:val="20"/>
        </w:rPr>
        <w:t>[</w:t>
      </w:r>
      <w:r w:rsidRPr="00507100">
        <w:rPr>
          <w:rFonts w:ascii="Georgia" w:hAnsi="Georgia"/>
          <w:iCs/>
          <w:color w:val="auto"/>
          <w:sz w:val="20"/>
          <w:szCs w:val="20"/>
          <w:highlight w:val="yellow"/>
        </w:rPr>
        <w:t>XXXXXXXXXXXXXXX]</w:t>
      </w:r>
      <w:r w:rsidRPr="00507100">
        <w:rPr>
          <w:rFonts w:ascii="Georgia" w:hAnsi="Georgia"/>
          <w:iCs/>
          <w:color w:val="auto"/>
          <w:sz w:val="20"/>
          <w:szCs w:val="20"/>
        </w:rPr>
        <w:t xml:space="preserve"> </w:t>
      </w:r>
    </w:p>
    <w:p w14:paraId="055F3211" w14:textId="77777777" w:rsidR="007040B3" w:rsidRPr="00507100" w:rsidRDefault="007040B3" w:rsidP="00944AAE">
      <w:pPr>
        <w:pStyle w:val="Default"/>
        <w:rPr>
          <w:rFonts w:ascii="Georgia" w:hAnsi="Georgia"/>
          <w:color w:val="auto"/>
          <w:sz w:val="20"/>
          <w:szCs w:val="20"/>
        </w:rPr>
      </w:pPr>
      <w:r w:rsidRPr="00507100">
        <w:rPr>
          <w:rFonts w:ascii="Georgia" w:hAnsi="Georgia"/>
          <w:color w:val="auto"/>
          <w:sz w:val="20"/>
          <w:szCs w:val="20"/>
        </w:rPr>
        <w:t xml:space="preserve">Group # </w:t>
      </w:r>
      <w:r w:rsidRPr="00507100">
        <w:rPr>
          <w:rFonts w:ascii="Georgia" w:hAnsi="Georgia"/>
          <w:iCs/>
          <w:color w:val="auto"/>
          <w:sz w:val="20"/>
          <w:szCs w:val="20"/>
          <w:highlight w:val="yellow"/>
        </w:rPr>
        <w:t>[XXXXXXXXXX]</w:t>
      </w:r>
      <w:r w:rsidRPr="00507100">
        <w:rPr>
          <w:rFonts w:ascii="Georgia" w:hAnsi="Georgia"/>
          <w:iCs/>
          <w:color w:val="auto"/>
          <w:sz w:val="20"/>
          <w:szCs w:val="20"/>
        </w:rPr>
        <w:t xml:space="preserve"> </w:t>
      </w:r>
    </w:p>
    <w:p w14:paraId="301058DE" w14:textId="77777777" w:rsidR="007040B3" w:rsidRPr="00507100" w:rsidRDefault="007040B3" w:rsidP="00944AAE">
      <w:pPr>
        <w:pStyle w:val="Default"/>
        <w:rPr>
          <w:rFonts w:ascii="Georgia" w:hAnsi="Georgia"/>
          <w:color w:val="auto"/>
          <w:sz w:val="20"/>
          <w:szCs w:val="20"/>
        </w:rPr>
      </w:pPr>
      <w:r w:rsidRPr="00507100">
        <w:rPr>
          <w:rFonts w:ascii="Georgia" w:hAnsi="Georgia"/>
          <w:color w:val="auto"/>
          <w:sz w:val="20"/>
          <w:szCs w:val="20"/>
        </w:rPr>
        <w:t xml:space="preserve">Date of Service: </w:t>
      </w:r>
      <w:r w:rsidRPr="00507100">
        <w:rPr>
          <w:rFonts w:ascii="Georgia" w:hAnsi="Georgia"/>
          <w:iCs/>
          <w:color w:val="auto"/>
          <w:sz w:val="20"/>
          <w:szCs w:val="20"/>
          <w:highlight w:val="yellow"/>
        </w:rPr>
        <w:t>[XX/XX/XXXX]</w:t>
      </w:r>
      <w:r w:rsidRPr="00507100">
        <w:rPr>
          <w:rFonts w:ascii="Georgia" w:hAnsi="Georgia"/>
          <w:iCs/>
          <w:color w:val="auto"/>
          <w:sz w:val="20"/>
          <w:szCs w:val="20"/>
        </w:rPr>
        <w:t xml:space="preserve"> </w:t>
      </w:r>
    </w:p>
    <w:p w14:paraId="7E2E1A4E" w14:textId="77777777" w:rsidR="009C4F08" w:rsidRPr="00507100" w:rsidRDefault="009C4F08" w:rsidP="00944AAE">
      <w:pPr>
        <w:pStyle w:val="Default"/>
        <w:rPr>
          <w:rFonts w:ascii="Georgia" w:hAnsi="Georgia"/>
          <w:color w:val="auto"/>
          <w:sz w:val="20"/>
          <w:szCs w:val="20"/>
        </w:rPr>
      </w:pPr>
    </w:p>
    <w:p w14:paraId="49B4247C" w14:textId="77777777" w:rsidR="007040B3" w:rsidRPr="00507100" w:rsidRDefault="007040B3" w:rsidP="00944AAE">
      <w:pPr>
        <w:pStyle w:val="Default"/>
        <w:rPr>
          <w:rFonts w:ascii="Georgia" w:hAnsi="Georgia"/>
          <w:color w:val="auto"/>
          <w:sz w:val="20"/>
          <w:szCs w:val="20"/>
        </w:rPr>
      </w:pPr>
      <w:r w:rsidRPr="00507100">
        <w:rPr>
          <w:rFonts w:ascii="Georgia" w:hAnsi="Georgia"/>
          <w:color w:val="auto"/>
          <w:sz w:val="20"/>
          <w:szCs w:val="20"/>
        </w:rPr>
        <w:t xml:space="preserve">Dear </w:t>
      </w:r>
      <w:r w:rsidRPr="00507100">
        <w:rPr>
          <w:rFonts w:ascii="Georgia" w:hAnsi="Georgia"/>
          <w:iCs/>
          <w:color w:val="auto"/>
          <w:sz w:val="20"/>
          <w:szCs w:val="20"/>
          <w:highlight w:val="yellow"/>
        </w:rPr>
        <w:t>[Payer contact name]</w:t>
      </w:r>
      <w:r w:rsidRPr="00507100">
        <w:rPr>
          <w:rFonts w:ascii="Georgia" w:hAnsi="Georgia"/>
          <w:color w:val="auto"/>
          <w:sz w:val="20"/>
          <w:szCs w:val="20"/>
          <w:highlight w:val="yellow"/>
        </w:rPr>
        <w:t>:</w:t>
      </w:r>
      <w:r w:rsidRPr="00507100">
        <w:rPr>
          <w:rFonts w:ascii="Georgia" w:hAnsi="Georgia"/>
          <w:color w:val="auto"/>
          <w:sz w:val="20"/>
          <w:szCs w:val="20"/>
        </w:rPr>
        <w:t xml:space="preserve"> </w:t>
      </w:r>
    </w:p>
    <w:p w14:paraId="1EE89685" w14:textId="77777777" w:rsidR="009C4F08" w:rsidRDefault="009C4F08" w:rsidP="00944AAE">
      <w:pPr>
        <w:pStyle w:val="Default"/>
        <w:rPr>
          <w:sz w:val="20"/>
          <w:szCs w:val="20"/>
        </w:rPr>
      </w:pPr>
    </w:p>
    <w:p w14:paraId="5BE32E40" w14:textId="529AF619" w:rsidR="007040B3" w:rsidRPr="00920BBF" w:rsidRDefault="007040B3" w:rsidP="00942F09">
      <w:pPr>
        <w:pStyle w:val="Default"/>
        <w:rPr>
          <w:rFonts w:ascii="Georgia" w:hAnsi="Georgia"/>
          <w:sz w:val="20"/>
          <w:szCs w:val="20"/>
        </w:rPr>
      </w:pPr>
      <w:r w:rsidRPr="00000ECF">
        <w:rPr>
          <w:rFonts w:ascii="Georgia" w:hAnsi="Georgia"/>
          <w:sz w:val="20"/>
          <w:szCs w:val="20"/>
        </w:rPr>
        <w:t xml:space="preserve">I am writing to request </w:t>
      </w:r>
      <w:r w:rsidR="00DE7006" w:rsidRPr="00B2023C">
        <w:rPr>
          <w:rFonts w:ascii="Georgia" w:hAnsi="Georgia"/>
          <w:sz w:val="20"/>
          <w:szCs w:val="20"/>
        </w:rPr>
        <w:t xml:space="preserve">a </w:t>
      </w:r>
      <w:r w:rsidR="00B2023C" w:rsidRPr="00B2023C">
        <w:rPr>
          <w:rFonts w:ascii="Georgia" w:hAnsi="Georgia"/>
          <w:sz w:val="20"/>
          <w:szCs w:val="20"/>
        </w:rPr>
        <w:t xml:space="preserve">prior authorization </w:t>
      </w:r>
      <w:r w:rsidR="00A249EB" w:rsidRPr="00000ECF">
        <w:rPr>
          <w:rFonts w:ascii="Georgia" w:hAnsi="Georgia"/>
          <w:sz w:val="20"/>
          <w:szCs w:val="20"/>
        </w:rPr>
        <w:t>of coverage and/</w:t>
      </w:r>
      <w:r w:rsidR="00DE7006" w:rsidRPr="00000ECF">
        <w:rPr>
          <w:rFonts w:ascii="Georgia" w:hAnsi="Georgia"/>
          <w:sz w:val="20"/>
          <w:szCs w:val="20"/>
        </w:rPr>
        <w:t xml:space="preserve">or </w:t>
      </w:r>
      <w:r w:rsidR="00B2023C" w:rsidRPr="00B2023C">
        <w:rPr>
          <w:rFonts w:ascii="Georgia" w:hAnsi="Georgia"/>
          <w:sz w:val="20"/>
          <w:szCs w:val="20"/>
        </w:rPr>
        <w:t xml:space="preserve">pre-determination </w:t>
      </w:r>
      <w:r w:rsidR="00FE0925" w:rsidRPr="00000ECF">
        <w:rPr>
          <w:rFonts w:ascii="Georgia" w:hAnsi="Georgia"/>
          <w:sz w:val="20"/>
          <w:szCs w:val="20"/>
        </w:rPr>
        <w:t>for a</w:t>
      </w:r>
      <w:r w:rsidR="006C6ACB" w:rsidRPr="00000ECF">
        <w:rPr>
          <w:rFonts w:ascii="Georgia" w:hAnsi="Georgia"/>
          <w:sz w:val="20"/>
          <w:szCs w:val="20"/>
        </w:rPr>
        <w:t xml:space="preserve"> </w:t>
      </w:r>
      <w:r w:rsidR="006C6ACB" w:rsidRPr="00000ECF">
        <w:rPr>
          <w:rFonts w:ascii="Georgia" w:hAnsi="Georgia"/>
          <w:b/>
          <w:bCs/>
          <w:sz w:val="20"/>
          <w:szCs w:val="20"/>
        </w:rPr>
        <w:t>CardioMEMS™ Heart Failure (HF) System</w:t>
      </w:r>
      <w:r w:rsidR="006C6ACB" w:rsidRPr="00000ECF">
        <w:rPr>
          <w:rFonts w:ascii="Georgia" w:hAnsi="Georgia"/>
          <w:sz w:val="20"/>
          <w:szCs w:val="20"/>
        </w:rPr>
        <w:t xml:space="preserve"> </w:t>
      </w:r>
      <w:r w:rsidR="00CF0225" w:rsidRPr="00000ECF">
        <w:rPr>
          <w:rFonts w:ascii="Georgia" w:hAnsi="Georgia"/>
          <w:sz w:val="20"/>
          <w:szCs w:val="20"/>
        </w:rPr>
        <w:t>on behalf</w:t>
      </w:r>
      <w:r w:rsidR="0013460C" w:rsidRPr="00000ECF">
        <w:rPr>
          <w:rFonts w:ascii="Georgia" w:hAnsi="Georgia"/>
          <w:sz w:val="20"/>
          <w:szCs w:val="20"/>
        </w:rPr>
        <w:t xml:space="preserve"> of </w:t>
      </w:r>
      <w:r w:rsidR="00E4092A" w:rsidRPr="00000ECF">
        <w:rPr>
          <w:rFonts w:ascii="Georgia" w:hAnsi="Georgia"/>
          <w:sz w:val="20"/>
          <w:szCs w:val="20"/>
        </w:rPr>
        <w:t>my</w:t>
      </w:r>
      <w:r w:rsidR="0013460C" w:rsidRPr="00000ECF">
        <w:rPr>
          <w:rFonts w:ascii="Georgia" w:hAnsi="Georgia"/>
          <w:sz w:val="20"/>
          <w:szCs w:val="20"/>
        </w:rPr>
        <w:t xml:space="preserve"> patient, [</w:t>
      </w:r>
      <w:r w:rsidR="0013460C" w:rsidRPr="00000ECF">
        <w:rPr>
          <w:rFonts w:ascii="Georgia" w:hAnsi="Georgia"/>
          <w:sz w:val="20"/>
          <w:szCs w:val="20"/>
          <w:highlight w:val="yellow"/>
        </w:rPr>
        <w:t>Patient Name</w:t>
      </w:r>
      <w:r w:rsidR="0013460C" w:rsidRPr="00000ECF">
        <w:rPr>
          <w:rFonts w:ascii="Georgia" w:hAnsi="Georgia"/>
          <w:sz w:val="20"/>
          <w:szCs w:val="20"/>
        </w:rPr>
        <w:t>]</w:t>
      </w:r>
      <w:r w:rsidR="00CF0225" w:rsidRPr="00000ECF">
        <w:rPr>
          <w:rFonts w:ascii="Georgia" w:hAnsi="Georgia"/>
          <w:sz w:val="20"/>
          <w:szCs w:val="20"/>
        </w:rPr>
        <w:t xml:space="preserve">. </w:t>
      </w:r>
      <w:r w:rsidR="00B2023C" w:rsidRPr="00B2023C">
        <w:rPr>
          <w:rFonts w:ascii="Georgia" w:hAnsi="Georgia"/>
          <w:sz w:val="20"/>
          <w:szCs w:val="20"/>
        </w:rPr>
        <w:t xml:space="preserve">The CardioMEMS HF System is indicated for wirelessly measuring and monitoring pulmonary artery (PA) pressure and heart rate in </w:t>
      </w:r>
      <w:r w:rsidR="00920BBF" w:rsidRPr="00920BBF">
        <w:rPr>
          <w:rFonts w:ascii="Georgia" w:hAnsi="Georgia"/>
          <w:bCs/>
          <w:sz w:val="20"/>
          <w:szCs w:val="20"/>
        </w:rPr>
        <w:t>New York Heart Association (NYHA) Class II or III </w:t>
      </w:r>
      <w:r w:rsidR="00920BBF" w:rsidRPr="00920BBF">
        <w:rPr>
          <w:rFonts w:ascii="Georgia" w:hAnsi="Georgia"/>
          <w:sz w:val="20"/>
          <w:szCs w:val="20"/>
        </w:rPr>
        <w:t>heart failure patients who either have been hospitalized for heart failure in the previous year </w:t>
      </w:r>
      <w:r w:rsidR="00920BBF" w:rsidRPr="00920BBF">
        <w:rPr>
          <w:rFonts w:ascii="Georgia" w:hAnsi="Georgia"/>
          <w:bCs/>
          <w:sz w:val="20"/>
          <w:szCs w:val="20"/>
        </w:rPr>
        <w:t>and/or have elevated natriuretic peptides</w:t>
      </w:r>
      <w:r w:rsidR="00920BBF" w:rsidRPr="00920BBF">
        <w:rPr>
          <w:rFonts w:ascii="Georgia" w:hAnsi="Georgia"/>
          <w:sz w:val="20"/>
          <w:szCs w:val="20"/>
        </w:rPr>
        <w:t xml:space="preserve">. </w:t>
      </w:r>
      <w:r w:rsidR="00942F09" w:rsidRPr="00942F09">
        <w:rPr>
          <w:rFonts w:ascii="Georgia" w:hAnsi="Georgia"/>
          <w:sz w:val="20"/>
          <w:szCs w:val="20"/>
        </w:rPr>
        <w:t>The hemodynamic data are used by physicians for heart failure management with the goal of controlling pulmonary artery pressures and reducing</w:t>
      </w:r>
      <w:r w:rsidR="00942F09">
        <w:rPr>
          <w:rFonts w:ascii="Georgia" w:hAnsi="Georgia"/>
          <w:sz w:val="20"/>
          <w:szCs w:val="20"/>
        </w:rPr>
        <w:t xml:space="preserve"> heart failure hospitalizations</w:t>
      </w:r>
      <w:r w:rsidR="0013460C" w:rsidRPr="00000ECF">
        <w:rPr>
          <w:rFonts w:ascii="Georgia" w:hAnsi="Georgia"/>
          <w:sz w:val="20"/>
          <w:szCs w:val="20"/>
        </w:rPr>
        <w:t xml:space="preserve">. </w:t>
      </w:r>
      <w:r w:rsidRPr="00000ECF">
        <w:rPr>
          <w:rFonts w:ascii="Georgia" w:hAnsi="Georgia"/>
          <w:sz w:val="20"/>
          <w:szCs w:val="20"/>
        </w:rPr>
        <w:t xml:space="preserve">The service </w:t>
      </w:r>
      <w:r w:rsidR="00F3122F">
        <w:rPr>
          <w:rFonts w:ascii="Georgia" w:hAnsi="Georgia"/>
          <w:sz w:val="20"/>
          <w:szCs w:val="20"/>
        </w:rPr>
        <w:t xml:space="preserve">proposed to be </w:t>
      </w:r>
      <w:r w:rsidRPr="00000ECF">
        <w:rPr>
          <w:rFonts w:ascii="Georgia" w:hAnsi="Georgia"/>
          <w:sz w:val="20"/>
          <w:szCs w:val="20"/>
        </w:rPr>
        <w:t xml:space="preserve">provided </w:t>
      </w:r>
      <w:r w:rsidR="006C051C" w:rsidRPr="00000ECF">
        <w:rPr>
          <w:rFonts w:ascii="Georgia" w:hAnsi="Georgia"/>
          <w:sz w:val="20"/>
          <w:szCs w:val="20"/>
        </w:rPr>
        <w:t>is</w:t>
      </w:r>
      <w:r w:rsidRPr="00000ECF">
        <w:rPr>
          <w:rFonts w:ascii="Georgia" w:hAnsi="Georgia"/>
          <w:sz w:val="20"/>
          <w:szCs w:val="20"/>
        </w:rPr>
        <w:t xml:space="preserve"> an implant of </w:t>
      </w:r>
      <w:r w:rsidR="006C051C" w:rsidRPr="00000ECF">
        <w:rPr>
          <w:rFonts w:ascii="Georgia" w:hAnsi="Georgia"/>
          <w:sz w:val="20"/>
          <w:szCs w:val="20"/>
        </w:rPr>
        <w:t xml:space="preserve">the </w:t>
      </w:r>
      <w:r w:rsidRPr="00000ECF">
        <w:rPr>
          <w:rFonts w:ascii="Georgia" w:hAnsi="Georgia"/>
          <w:sz w:val="20"/>
          <w:szCs w:val="20"/>
        </w:rPr>
        <w:t xml:space="preserve">CardioMEMS HF System </w:t>
      </w:r>
      <w:r w:rsidR="0013460C" w:rsidRPr="00000ECF">
        <w:rPr>
          <w:rFonts w:ascii="Georgia" w:hAnsi="Georgia"/>
          <w:sz w:val="20"/>
          <w:szCs w:val="20"/>
        </w:rPr>
        <w:t xml:space="preserve">in an </w:t>
      </w:r>
      <w:r w:rsidRPr="00000ECF">
        <w:rPr>
          <w:rFonts w:ascii="Georgia" w:hAnsi="Georgia"/>
          <w:iCs/>
          <w:color w:val="auto"/>
          <w:sz w:val="20"/>
          <w:szCs w:val="20"/>
          <w:highlight w:val="yellow"/>
        </w:rPr>
        <w:t>[inpatient / outpatient]</w:t>
      </w:r>
      <w:r w:rsidRPr="00000ECF">
        <w:rPr>
          <w:rFonts w:ascii="Georgia" w:hAnsi="Georgia"/>
          <w:i/>
          <w:iCs/>
          <w:color w:val="auto"/>
          <w:sz w:val="20"/>
          <w:szCs w:val="20"/>
        </w:rPr>
        <w:t xml:space="preserve"> </w:t>
      </w:r>
      <w:r w:rsidR="0013460C" w:rsidRPr="00000ECF">
        <w:rPr>
          <w:rFonts w:ascii="Georgia" w:hAnsi="Georgia"/>
          <w:iCs/>
          <w:color w:val="auto"/>
          <w:sz w:val="20"/>
          <w:szCs w:val="20"/>
        </w:rPr>
        <w:t xml:space="preserve">setting at </w:t>
      </w:r>
      <w:r w:rsidR="0013460C" w:rsidRPr="00000ECF">
        <w:rPr>
          <w:rFonts w:ascii="Georgia" w:hAnsi="Georgia"/>
          <w:iCs/>
          <w:color w:val="auto"/>
          <w:sz w:val="20"/>
          <w:szCs w:val="20"/>
          <w:highlight w:val="yellow"/>
        </w:rPr>
        <w:t>[facility name]</w:t>
      </w:r>
      <w:r w:rsidR="0013460C" w:rsidRPr="00000ECF">
        <w:rPr>
          <w:rFonts w:ascii="Georgia" w:hAnsi="Georgia"/>
          <w:color w:val="auto"/>
          <w:sz w:val="20"/>
          <w:szCs w:val="20"/>
        </w:rPr>
        <w:t xml:space="preserve"> </w:t>
      </w:r>
      <w:r w:rsidR="00F3122F">
        <w:rPr>
          <w:rFonts w:ascii="Georgia" w:hAnsi="Georgia"/>
          <w:color w:val="auto"/>
          <w:sz w:val="20"/>
          <w:szCs w:val="20"/>
        </w:rPr>
        <w:t>for</w:t>
      </w:r>
      <w:r w:rsidRPr="00000ECF">
        <w:rPr>
          <w:rFonts w:ascii="Georgia" w:hAnsi="Georgia"/>
          <w:color w:val="auto"/>
          <w:sz w:val="20"/>
          <w:szCs w:val="20"/>
        </w:rPr>
        <w:t xml:space="preserve"> </w:t>
      </w:r>
      <w:r w:rsidRPr="00000ECF">
        <w:rPr>
          <w:rFonts w:ascii="Georgia" w:hAnsi="Georgia"/>
          <w:iCs/>
          <w:color w:val="auto"/>
          <w:sz w:val="20"/>
          <w:szCs w:val="20"/>
          <w:highlight w:val="yellow"/>
        </w:rPr>
        <w:t>[patient’s name]</w:t>
      </w:r>
      <w:r w:rsidRPr="00000ECF">
        <w:rPr>
          <w:rFonts w:ascii="Georgia" w:hAnsi="Georgia"/>
          <w:iCs/>
          <w:color w:val="auto"/>
          <w:sz w:val="20"/>
          <w:szCs w:val="20"/>
        </w:rPr>
        <w:t xml:space="preserve"> </w:t>
      </w:r>
      <w:r w:rsidRPr="00000ECF">
        <w:rPr>
          <w:rFonts w:ascii="Georgia" w:hAnsi="Georgia"/>
          <w:color w:val="auto"/>
          <w:sz w:val="20"/>
          <w:szCs w:val="20"/>
        </w:rPr>
        <w:t xml:space="preserve">on </w:t>
      </w:r>
      <w:r w:rsidRPr="00000ECF">
        <w:rPr>
          <w:rFonts w:ascii="Georgia" w:hAnsi="Georgia"/>
          <w:iCs/>
          <w:color w:val="auto"/>
          <w:sz w:val="20"/>
          <w:szCs w:val="20"/>
          <w:highlight w:val="yellow"/>
        </w:rPr>
        <w:t>[procedure date</w:t>
      </w:r>
      <w:r w:rsidRPr="00000ECF">
        <w:rPr>
          <w:rFonts w:ascii="Georgia" w:hAnsi="Georgia"/>
          <w:iCs/>
          <w:color w:val="auto"/>
          <w:sz w:val="20"/>
          <w:szCs w:val="20"/>
        </w:rPr>
        <w:t>]</w:t>
      </w:r>
      <w:r w:rsidRPr="00000ECF">
        <w:rPr>
          <w:rFonts w:ascii="Georgia" w:hAnsi="Georgia"/>
          <w:color w:val="auto"/>
          <w:sz w:val="20"/>
          <w:szCs w:val="20"/>
        </w:rPr>
        <w:t xml:space="preserve">. </w:t>
      </w:r>
    </w:p>
    <w:p w14:paraId="35724776" w14:textId="77777777" w:rsidR="009C4F08" w:rsidRDefault="009C4F08" w:rsidP="00944AAE">
      <w:pPr>
        <w:pStyle w:val="Default"/>
        <w:rPr>
          <w:rFonts w:ascii="Georgia" w:hAnsi="Georgia"/>
          <w:sz w:val="20"/>
          <w:szCs w:val="20"/>
        </w:rPr>
      </w:pPr>
    </w:p>
    <w:p w14:paraId="7C2C3728" w14:textId="77777777" w:rsidR="00405ECB" w:rsidRPr="004332D3" w:rsidRDefault="00405ECB" w:rsidP="00425FC2">
      <w:pPr>
        <w:pStyle w:val="Default"/>
        <w:spacing w:after="120"/>
        <w:rPr>
          <w:rFonts w:ascii="Georgia" w:hAnsi="Georgia"/>
          <w:b/>
          <w:sz w:val="20"/>
          <w:szCs w:val="20"/>
          <w:u w:val="single"/>
        </w:rPr>
      </w:pPr>
      <w:r w:rsidRPr="004332D3">
        <w:rPr>
          <w:rFonts w:ascii="Georgia" w:hAnsi="Georgia"/>
          <w:b/>
          <w:sz w:val="20"/>
          <w:szCs w:val="20"/>
          <w:u w:val="single"/>
        </w:rPr>
        <w:t>Background</w:t>
      </w:r>
    </w:p>
    <w:p w14:paraId="6CAE4EB8" w14:textId="4256863A" w:rsidR="007040B3" w:rsidRPr="00000ECF" w:rsidRDefault="00A01B03" w:rsidP="00425FC2">
      <w:pPr>
        <w:pStyle w:val="Default"/>
        <w:spacing w:after="120"/>
        <w:rPr>
          <w:rFonts w:ascii="Georgia" w:hAnsi="Georgia"/>
          <w:sz w:val="20"/>
          <w:szCs w:val="20"/>
        </w:rPr>
      </w:pPr>
      <w:r>
        <w:rPr>
          <w:rFonts w:ascii="Georgia" w:hAnsi="Georgia"/>
          <w:sz w:val="20"/>
          <w:szCs w:val="20"/>
        </w:rPr>
        <w:t>The CardioMEMS</w:t>
      </w:r>
      <w:r w:rsidR="007040B3" w:rsidRPr="00000ECF">
        <w:rPr>
          <w:rFonts w:ascii="Georgia" w:hAnsi="Georgia"/>
          <w:sz w:val="20"/>
          <w:szCs w:val="20"/>
        </w:rPr>
        <w:t xml:space="preserve"> Sensor measures pulmonary artery (“PA”) pressures. The </w:t>
      </w:r>
      <w:r w:rsidR="00523042" w:rsidRPr="00000ECF">
        <w:rPr>
          <w:rFonts w:ascii="Georgia" w:hAnsi="Georgia"/>
          <w:sz w:val="20"/>
          <w:szCs w:val="20"/>
        </w:rPr>
        <w:t>CardioMEM</w:t>
      </w:r>
      <w:r>
        <w:rPr>
          <w:rFonts w:ascii="Georgia" w:hAnsi="Georgia"/>
          <w:sz w:val="20"/>
          <w:szCs w:val="20"/>
        </w:rPr>
        <w:t>S</w:t>
      </w:r>
      <w:r w:rsidR="00523042" w:rsidRPr="00000ECF">
        <w:rPr>
          <w:rFonts w:ascii="Georgia" w:hAnsi="Georgia"/>
          <w:sz w:val="20"/>
          <w:szCs w:val="20"/>
        </w:rPr>
        <w:t xml:space="preserve"> </w:t>
      </w:r>
      <w:r w:rsidR="007040B3" w:rsidRPr="00000ECF">
        <w:rPr>
          <w:rFonts w:ascii="Georgia" w:hAnsi="Georgia"/>
          <w:sz w:val="20"/>
          <w:szCs w:val="20"/>
        </w:rPr>
        <w:t>Sensor is permanently implanted into th</w:t>
      </w:r>
      <w:r w:rsidR="00852263" w:rsidRPr="00000ECF">
        <w:rPr>
          <w:rFonts w:ascii="Georgia" w:hAnsi="Georgia"/>
          <w:sz w:val="20"/>
          <w:szCs w:val="20"/>
        </w:rPr>
        <w:t>e pulmonary artery using a</w:t>
      </w:r>
      <w:r w:rsidR="007040B3" w:rsidRPr="00000ECF">
        <w:rPr>
          <w:rFonts w:ascii="Georgia" w:hAnsi="Georgia"/>
          <w:sz w:val="20"/>
          <w:szCs w:val="20"/>
        </w:rPr>
        <w:t xml:space="preserve"> well-understood, standard, right heart catheterization and over-the-wire interventional procedure. </w:t>
      </w:r>
      <w:r w:rsidR="00523042" w:rsidRPr="00000ECF">
        <w:rPr>
          <w:rFonts w:ascii="Georgia" w:hAnsi="Georgia"/>
          <w:sz w:val="20"/>
          <w:szCs w:val="20"/>
        </w:rPr>
        <w:t>Nitinol</w:t>
      </w:r>
      <w:r w:rsidR="007040B3" w:rsidRPr="00000ECF">
        <w:rPr>
          <w:rFonts w:ascii="Georgia" w:hAnsi="Georgia"/>
          <w:sz w:val="20"/>
          <w:szCs w:val="20"/>
        </w:rPr>
        <w:t xml:space="preserve"> wire loops on both ends of the sensor hold the sensor in place in the pulmonary artery. The sensor endothelializes in the pulmonary artery.</w:t>
      </w:r>
      <w:r w:rsidR="00352989" w:rsidRPr="00000ECF">
        <w:rPr>
          <w:rFonts w:ascii="Georgia" w:hAnsi="Georgia"/>
          <w:sz w:val="20"/>
          <w:szCs w:val="20"/>
        </w:rPr>
        <w:t xml:space="preserve"> The </w:t>
      </w:r>
      <w:r w:rsidR="004231D4" w:rsidRPr="00000ECF">
        <w:rPr>
          <w:rFonts w:ascii="Georgia" w:hAnsi="Georgia"/>
          <w:sz w:val="20"/>
          <w:szCs w:val="20"/>
        </w:rPr>
        <w:t>implant</w:t>
      </w:r>
      <w:r w:rsidR="00352989" w:rsidRPr="00000ECF">
        <w:rPr>
          <w:rFonts w:ascii="Georgia" w:hAnsi="Georgia"/>
          <w:sz w:val="20"/>
          <w:szCs w:val="20"/>
        </w:rPr>
        <w:t>ed device does n</w:t>
      </w:r>
      <w:r w:rsidR="00A84366" w:rsidRPr="00000ECF">
        <w:rPr>
          <w:rFonts w:ascii="Georgia" w:hAnsi="Georgia"/>
          <w:sz w:val="20"/>
          <w:szCs w:val="20"/>
        </w:rPr>
        <w:t>ot contain batteries so there will be</w:t>
      </w:r>
      <w:r w:rsidR="00352989" w:rsidRPr="00000ECF">
        <w:rPr>
          <w:rFonts w:ascii="Georgia" w:hAnsi="Georgia"/>
          <w:sz w:val="20"/>
          <w:szCs w:val="20"/>
        </w:rPr>
        <w:t xml:space="preserve"> no replacement cost associated with batteries/battery depletion</w:t>
      </w:r>
      <w:r w:rsidR="004231D4" w:rsidRPr="00000ECF">
        <w:rPr>
          <w:rFonts w:ascii="Georgia" w:hAnsi="Georgia"/>
          <w:sz w:val="20"/>
          <w:szCs w:val="20"/>
        </w:rPr>
        <w:t xml:space="preserve">. </w:t>
      </w:r>
      <w:r w:rsidR="006C051C" w:rsidRPr="00000ECF">
        <w:rPr>
          <w:rFonts w:ascii="Georgia" w:hAnsi="Georgia"/>
          <w:sz w:val="20"/>
          <w:szCs w:val="20"/>
        </w:rPr>
        <w:t>Clinicians accessing the PA pressure data may then adjust medication</w:t>
      </w:r>
      <w:r w:rsidR="00A249EB" w:rsidRPr="00000ECF">
        <w:rPr>
          <w:rFonts w:ascii="Georgia" w:hAnsi="Georgia"/>
          <w:sz w:val="20"/>
          <w:szCs w:val="20"/>
        </w:rPr>
        <w:t>s</w:t>
      </w:r>
      <w:r w:rsidR="006C051C" w:rsidRPr="00000ECF">
        <w:rPr>
          <w:rFonts w:ascii="Georgia" w:hAnsi="Georgia"/>
          <w:sz w:val="20"/>
          <w:szCs w:val="20"/>
        </w:rPr>
        <w:t xml:space="preserve"> and treatment,</w:t>
      </w:r>
      <w:r w:rsidR="00A249EB" w:rsidRPr="00000ECF">
        <w:rPr>
          <w:rFonts w:ascii="Georgia" w:hAnsi="Georgia"/>
          <w:sz w:val="20"/>
          <w:szCs w:val="20"/>
        </w:rPr>
        <w:t xml:space="preserve"> based on hemodynamic PA pressure data </w:t>
      </w:r>
      <w:r w:rsidR="006561C4" w:rsidRPr="00000ECF">
        <w:rPr>
          <w:rFonts w:ascii="Georgia" w:hAnsi="Georgia"/>
          <w:sz w:val="20"/>
          <w:szCs w:val="20"/>
        </w:rPr>
        <w:t>captured by the CardioMEMS HF Sy</w:t>
      </w:r>
      <w:r w:rsidR="0013460C" w:rsidRPr="00000ECF">
        <w:rPr>
          <w:rFonts w:ascii="Georgia" w:hAnsi="Georgia"/>
          <w:sz w:val="20"/>
          <w:szCs w:val="20"/>
        </w:rPr>
        <w:t>s</w:t>
      </w:r>
      <w:r w:rsidR="006561C4" w:rsidRPr="00000ECF">
        <w:rPr>
          <w:rFonts w:ascii="Georgia" w:hAnsi="Georgia"/>
          <w:sz w:val="20"/>
          <w:szCs w:val="20"/>
        </w:rPr>
        <w:t xml:space="preserve">tem. </w:t>
      </w:r>
      <w:r w:rsidR="00402684" w:rsidRPr="00000ECF">
        <w:rPr>
          <w:rFonts w:ascii="Georgia" w:hAnsi="Georgia"/>
          <w:sz w:val="20"/>
          <w:szCs w:val="20"/>
        </w:rPr>
        <w:t xml:space="preserve">Based on measures collected remotely via patient transmitter, CardioMEMS automatically generates data reports for physicians to make time-sensitive and potentially critical treatment decisions with the goal of reducing </w:t>
      </w:r>
      <w:r w:rsidR="004F1C9C" w:rsidRPr="00000ECF">
        <w:rPr>
          <w:rFonts w:ascii="Georgia" w:hAnsi="Georgia"/>
          <w:sz w:val="20"/>
          <w:szCs w:val="20"/>
        </w:rPr>
        <w:t xml:space="preserve">heart failure </w:t>
      </w:r>
      <w:r w:rsidR="00402684" w:rsidRPr="00000ECF">
        <w:rPr>
          <w:rFonts w:ascii="Georgia" w:hAnsi="Georgia"/>
          <w:sz w:val="20"/>
          <w:szCs w:val="20"/>
        </w:rPr>
        <w:t>hospitalizations.</w:t>
      </w:r>
      <w:r w:rsidR="00402684" w:rsidRPr="00000ECF" w:rsidDel="004231D4">
        <w:rPr>
          <w:rFonts w:ascii="Georgia" w:hAnsi="Georgia"/>
          <w:sz w:val="20"/>
          <w:szCs w:val="20"/>
        </w:rPr>
        <w:t xml:space="preserve"> </w:t>
      </w:r>
    </w:p>
    <w:p w14:paraId="30385AC6" w14:textId="149F7D68" w:rsidR="006561C4" w:rsidRDefault="007040B3" w:rsidP="00425FC2">
      <w:pPr>
        <w:pStyle w:val="Default"/>
        <w:spacing w:after="120"/>
        <w:rPr>
          <w:rFonts w:ascii="Georgia" w:hAnsi="Georgia"/>
          <w:sz w:val="20"/>
          <w:szCs w:val="20"/>
        </w:rPr>
      </w:pPr>
      <w:r w:rsidRPr="00000ECF">
        <w:rPr>
          <w:rFonts w:ascii="Georgia" w:hAnsi="Georgia"/>
          <w:sz w:val="20"/>
          <w:szCs w:val="20"/>
        </w:rPr>
        <w:t>PA pressures are a major determinant of the symptoms, clinical status and risk of hospitalization in patients with heart failure (H</w:t>
      </w:r>
      <w:r w:rsidR="0025400A">
        <w:rPr>
          <w:rFonts w:ascii="Georgia" w:hAnsi="Georgia"/>
          <w:sz w:val="20"/>
          <w:szCs w:val="20"/>
        </w:rPr>
        <w:t>F</w:t>
      </w:r>
      <w:r w:rsidRPr="00000ECF">
        <w:rPr>
          <w:rFonts w:ascii="Georgia" w:hAnsi="Georgia"/>
          <w:sz w:val="20"/>
          <w:szCs w:val="20"/>
        </w:rPr>
        <w:t>)</w:t>
      </w:r>
      <w:r w:rsidR="00AF16E5">
        <w:rPr>
          <w:rFonts w:ascii="Georgia" w:hAnsi="Georgia"/>
          <w:bCs/>
          <w:iCs/>
          <w:sz w:val="20"/>
          <w:szCs w:val="20"/>
          <w:vertAlign w:val="superscript"/>
        </w:rPr>
        <w:t>1</w:t>
      </w:r>
      <w:r w:rsidRPr="00000ECF">
        <w:rPr>
          <w:rFonts w:ascii="Georgia" w:hAnsi="Georgia"/>
          <w:sz w:val="20"/>
          <w:szCs w:val="20"/>
        </w:rPr>
        <w:t xml:space="preserve">. </w:t>
      </w:r>
      <w:r w:rsidR="0013460C" w:rsidRPr="00000ECF">
        <w:rPr>
          <w:rFonts w:ascii="Georgia" w:hAnsi="Georgia"/>
          <w:sz w:val="20"/>
          <w:szCs w:val="20"/>
        </w:rPr>
        <w:t>P</w:t>
      </w:r>
      <w:r w:rsidRPr="00000ECF">
        <w:rPr>
          <w:rFonts w:ascii="Georgia" w:hAnsi="Georgia"/>
          <w:sz w:val="20"/>
          <w:szCs w:val="20"/>
        </w:rPr>
        <w:t>hysicians attempt to estimate the level of such pressures by monitoring clinical signs</w:t>
      </w:r>
      <w:r w:rsidR="00DF543A" w:rsidRPr="00000ECF">
        <w:rPr>
          <w:rFonts w:ascii="Georgia" w:hAnsi="Georgia"/>
          <w:sz w:val="20"/>
          <w:szCs w:val="20"/>
        </w:rPr>
        <w:t xml:space="preserve">, </w:t>
      </w:r>
      <w:proofErr w:type="gramStart"/>
      <w:r w:rsidR="00DF543A" w:rsidRPr="00000ECF">
        <w:rPr>
          <w:rFonts w:ascii="Georgia" w:hAnsi="Georgia"/>
          <w:sz w:val="20"/>
          <w:szCs w:val="20"/>
        </w:rPr>
        <w:t>symptoms</w:t>
      </w:r>
      <w:proofErr w:type="gramEnd"/>
      <w:r w:rsidR="00DF543A" w:rsidRPr="00000ECF">
        <w:rPr>
          <w:rFonts w:ascii="Georgia" w:hAnsi="Georgia"/>
          <w:sz w:val="20"/>
          <w:szCs w:val="20"/>
        </w:rPr>
        <w:t xml:space="preserve"> </w:t>
      </w:r>
      <w:r w:rsidRPr="00000ECF">
        <w:rPr>
          <w:rFonts w:ascii="Georgia" w:hAnsi="Georgia"/>
          <w:sz w:val="20"/>
          <w:szCs w:val="20"/>
        </w:rPr>
        <w:t xml:space="preserve">and body weight. However, </w:t>
      </w:r>
      <w:r w:rsidR="005E13A8" w:rsidRPr="00000ECF">
        <w:rPr>
          <w:rFonts w:ascii="Georgia" w:hAnsi="Georgia"/>
          <w:sz w:val="20"/>
          <w:szCs w:val="20"/>
        </w:rPr>
        <w:t xml:space="preserve">the current standard of care may not </w:t>
      </w:r>
      <w:proofErr w:type="gramStart"/>
      <w:r w:rsidR="005E13A8" w:rsidRPr="00000ECF">
        <w:rPr>
          <w:rFonts w:ascii="Georgia" w:hAnsi="Georgia"/>
          <w:sz w:val="20"/>
          <w:szCs w:val="20"/>
        </w:rPr>
        <w:t>adequately provide</w:t>
      </w:r>
      <w:proofErr w:type="gramEnd"/>
      <w:r w:rsidR="00186857" w:rsidRPr="00000ECF">
        <w:rPr>
          <w:rFonts w:ascii="Georgia" w:hAnsi="Georgia"/>
          <w:sz w:val="20"/>
          <w:szCs w:val="20"/>
        </w:rPr>
        <w:t xml:space="preserve"> </w:t>
      </w:r>
      <w:r w:rsidRPr="00000ECF">
        <w:rPr>
          <w:rFonts w:ascii="Georgia" w:hAnsi="Georgia"/>
          <w:sz w:val="20"/>
          <w:szCs w:val="20"/>
        </w:rPr>
        <w:t xml:space="preserve">physicians </w:t>
      </w:r>
      <w:r w:rsidR="00186857" w:rsidRPr="00000ECF">
        <w:rPr>
          <w:rFonts w:ascii="Georgia" w:hAnsi="Georgia"/>
          <w:sz w:val="20"/>
          <w:szCs w:val="20"/>
        </w:rPr>
        <w:t xml:space="preserve">the ability </w:t>
      </w:r>
      <w:r w:rsidRPr="00000ECF">
        <w:rPr>
          <w:rFonts w:ascii="Georgia" w:hAnsi="Georgia"/>
          <w:sz w:val="20"/>
          <w:szCs w:val="20"/>
        </w:rPr>
        <w:t xml:space="preserve">to </w:t>
      </w:r>
      <w:r w:rsidR="00D73F62" w:rsidRPr="00000ECF">
        <w:rPr>
          <w:rFonts w:ascii="Georgia" w:hAnsi="Georgia"/>
          <w:sz w:val="20"/>
          <w:szCs w:val="20"/>
        </w:rPr>
        <w:t xml:space="preserve">accurately </w:t>
      </w:r>
      <w:r w:rsidRPr="00000ECF">
        <w:rPr>
          <w:rFonts w:ascii="Georgia" w:hAnsi="Georgia"/>
          <w:sz w:val="20"/>
          <w:szCs w:val="20"/>
        </w:rPr>
        <w:t>predict decompensation</w:t>
      </w:r>
      <w:r w:rsidR="00D81EB0" w:rsidRPr="00000ECF">
        <w:rPr>
          <w:rFonts w:ascii="Georgia" w:hAnsi="Georgia"/>
          <w:sz w:val="20"/>
          <w:szCs w:val="20"/>
        </w:rPr>
        <w:t xml:space="preserve"> (Costanzo)</w:t>
      </w:r>
      <w:r w:rsidR="00FD0B2B">
        <w:rPr>
          <w:rStyle w:val="FootnoteReference"/>
          <w:rFonts w:ascii="Georgia" w:hAnsi="Georgia"/>
          <w:sz w:val="20"/>
          <w:szCs w:val="20"/>
        </w:rPr>
        <w:footnoteReference w:id="2"/>
      </w:r>
      <w:r w:rsidR="0013460C" w:rsidRPr="00000ECF">
        <w:rPr>
          <w:rFonts w:ascii="Georgia" w:hAnsi="Georgia"/>
          <w:sz w:val="20"/>
          <w:szCs w:val="20"/>
        </w:rPr>
        <w:t>. M</w:t>
      </w:r>
      <w:r w:rsidRPr="00000ECF">
        <w:rPr>
          <w:rFonts w:ascii="Georgia" w:hAnsi="Georgia"/>
          <w:sz w:val="20"/>
          <w:szCs w:val="20"/>
        </w:rPr>
        <w:t>ost patients whose HF is managed by routine care procedures still show evidence of elevated PA pressures and remain at high risk of ho</w:t>
      </w:r>
      <w:r w:rsidR="0078261B">
        <w:rPr>
          <w:rFonts w:ascii="Georgia" w:hAnsi="Georgia"/>
          <w:sz w:val="20"/>
          <w:szCs w:val="20"/>
        </w:rPr>
        <w:t>spitalization for heart failure.</w:t>
      </w:r>
      <w:r w:rsidR="0078261B" w:rsidRPr="0078261B">
        <w:rPr>
          <w:rFonts w:ascii="Georgia" w:hAnsi="Georgia"/>
          <w:sz w:val="20"/>
          <w:szCs w:val="20"/>
          <w:vertAlign w:val="superscript"/>
        </w:rPr>
        <w:t>1</w:t>
      </w:r>
      <w:r w:rsidR="0078261B">
        <w:rPr>
          <w:rFonts w:ascii="Georgia" w:hAnsi="Georgia"/>
          <w:bCs/>
          <w:sz w:val="20"/>
          <w:szCs w:val="20"/>
        </w:rPr>
        <w:t xml:space="preserve"> </w:t>
      </w:r>
      <w:r w:rsidR="00FD0B2B" w:rsidRPr="00FD0B2B">
        <w:rPr>
          <w:rFonts w:ascii="Georgia" w:hAnsi="Georgia"/>
          <w:bCs/>
          <w:sz w:val="20"/>
          <w:szCs w:val="20"/>
        </w:rPr>
        <w:t>New York Heart Association (NYHA) Class II or III </w:t>
      </w:r>
      <w:r w:rsidR="00FD0B2B" w:rsidRPr="00FD0B2B">
        <w:rPr>
          <w:rFonts w:ascii="Georgia" w:hAnsi="Georgia"/>
          <w:sz w:val="20"/>
          <w:szCs w:val="20"/>
        </w:rPr>
        <w:t>heart failure patients who either have been hospitalized for heart failure in the previous year </w:t>
      </w:r>
      <w:r w:rsidR="00FD0B2B" w:rsidRPr="00FD0B2B">
        <w:rPr>
          <w:rFonts w:ascii="Georgia" w:hAnsi="Georgia"/>
          <w:bCs/>
          <w:sz w:val="20"/>
          <w:szCs w:val="20"/>
        </w:rPr>
        <w:t>and/or have elevated natriuretic peptides</w:t>
      </w:r>
      <w:r w:rsidR="00F3122F" w:rsidRPr="00FD0B2B">
        <w:rPr>
          <w:rFonts w:ascii="Georgia" w:hAnsi="Georgia"/>
          <w:sz w:val="20"/>
          <w:szCs w:val="20"/>
        </w:rPr>
        <w:t>,</w:t>
      </w:r>
      <w:r w:rsidRPr="00FD0B2B">
        <w:rPr>
          <w:rFonts w:ascii="Georgia" w:hAnsi="Georgia"/>
          <w:sz w:val="20"/>
          <w:szCs w:val="20"/>
        </w:rPr>
        <w:t xml:space="preserve"> and continued</w:t>
      </w:r>
      <w:r w:rsidRPr="00000ECF">
        <w:rPr>
          <w:rFonts w:ascii="Georgia" w:hAnsi="Georgia"/>
          <w:sz w:val="20"/>
          <w:szCs w:val="20"/>
        </w:rPr>
        <w:t xml:space="preserve"> monitoring of PA pressure data improve</w:t>
      </w:r>
      <w:r w:rsidR="00186857" w:rsidRPr="00000ECF">
        <w:rPr>
          <w:rFonts w:ascii="Georgia" w:hAnsi="Georgia"/>
          <w:sz w:val="20"/>
          <w:szCs w:val="20"/>
        </w:rPr>
        <w:t>s</w:t>
      </w:r>
      <w:r w:rsidRPr="00000ECF">
        <w:rPr>
          <w:rFonts w:ascii="Georgia" w:hAnsi="Georgia"/>
          <w:sz w:val="20"/>
          <w:szCs w:val="20"/>
        </w:rPr>
        <w:t xml:space="preserve"> the care of </w:t>
      </w:r>
      <w:r w:rsidR="00186857" w:rsidRPr="00000ECF">
        <w:rPr>
          <w:rFonts w:ascii="Georgia" w:hAnsi="Georgia"/>
          <w:sz w:val="20"/>
          <w:szCs w:val="20"/>
        </w:rPr>
        <w:t xml:space="preserve">chronic </w:t>
      </w:r>
      <w:r w:rsidRPr="00000ECF">
        <w:rPr>
          <w:rFonts w:ascii="Georgia" w:hAnsi="Georgia"/>
          <w:sz w:val="20"/>
          <w:szCs w:val="20"/>
        </w:rPr>
        <w:t>heart failure</w:t>
      </w:r>
      <w:r w:rsidR="00186857" w:rsidRPr="00000ECF">
        <w:rPr>
          <w:rFonts w:ascii="Georgia" w:hAnsi="Georgia"/>
          <w:sz w:val="20"/>
          <w:szCs w:val="20"/>
        </w:rPr>
        <w:t xml:space="preserve"> patients</w:t>
      </w:r>
      <w:r w:rsidR="00E10C12" w:rsidRPr="00000ECF">
        <w:rPr>
          <w:rFonts w:ascii="Georgia" w:hAnsi="Georgia"/>
          <w:sz w:val="20"/>
          <w:szCs w:val="20"/>
        </w:rPr>
        <w:t>.</w:t>
      </w:r>
      <w:r w:rsidR="00FD0B2B">
        <w:rPr>
          <w:rStyle w:val="FootnoteReference"/>
          <w:rFonts w:ascii="Georgia" w:hAnsi="Georgia"/>
          <w:sz w:val="20"/>
          <w:szCs w:val="20"/>
        </w:rPr>
        <w:footnoteReference w:id="3"/>
      </w:r>
      <w:r w:rsidRPr="00000ECF">
        <w:rPr>
          <w:rFonts w:ascii="Georgia" w:hAnsi="Georgia"/>
          <w:sz w:val="20"/>
          <w:szCs w:val="20"/>
        </w:rPr>
        <w:t xml:space="preserve"> </w:t>
      </w:r>
      <w:r w:rsidR="00A64310" w:rsidRPr="00000ECF">
        <w:rPr>
          <w:rFonts w:ascii="Georgia" w:hAnsi="Georgia"/>
          <w:sz w:val="20"/>
          <w:szCs w:val="20"/>
        </w:rPr>
        <w:t>The CardioMEMS HF S</w:t>
      </w:r>
      <w:r w:rsidR="00C85111" w:rsidRPr="00000ECF">
        <w:rPr>
          <w:rFonts w:ascii="Georgia" w:hAnsi="Georgia"/>
          <w:sz w:val="20"/>
          <w:szCs w:val="20"/>
        </w:rPr>
        <w:t xml:space="preserve">ystem was approved for use by the FDA in </w:t>
      </w:r>
      <w:r w:rsidR="0025400A" w:rsidRPr="00000ECF">
        <w:rPr>
          <w:rFonts w:ascii="Georgia" w:hAnsi="Georgia"/>
          <w:sz w:val="20"/>
          <w:szCs w:val="20"/>
        </w:rPr>
        <w:t>May of 2014 and</w:t>
      </w:r>
      <w:r w:rsidR="00C85111" w:rsidRPr="00000ECF">
        <w:rPr>
          <w:rFonts w:ascii="Georgia" w:hAnsi="Georgia"/>
          <w:sz w:val="20"/>
          <w:szCs w:val="20"/>
        </w:rPr>
        <w:t xml:space="preserve"> has been commercially available since</w:t>
      </w:r>
      <w:r w:rsidR="000E2C85" w:rsidRPr="00000ECF">
        <w:rPr>
          <w:rFonts w:ascii="Georgia" w:hAnsi="Georgia"/>
          <w:sz w:val="20"/>
          <w:szCs w:val="20"/>
        </w:rPr>
        <w:t xml:space="preserve"> approval</w:t>
      </w:r>
      <w:r w:rsidR="00C85111" w:rsidRPr="00000ECF">
        <w:rPr>
          <w:rFonts w:ascii="Georgia" w:hAnsi="Georgia"/>
          <w:sz w:val="20"/>
          <w:szCs w:val="20"/>
        </w:rPr>
        <w:t>.</w:t>
      </w:r>
      <w:r w:rsidR="00FD0B2B">
        <w:rPr>
          <w:rStyle w:val="FootnoteReference"/>
          <w:rFonts w:ascii="Georgia" w:hAnsi="Georgia"/>
          <w:sz w:val="20"/>
          <w:szCs w:val="20"/>
        </w:rPr>
        <w:footnoteReference w:id="4"/>
      </w:r>
      <w:r w:rsidR="00FD0B2B">
        <w:rPr>
          <w:rFonts w:ascii="Georgia" w:hAnsi="Georgia"/>
          <w:sz w:val="20"/>
          <w:szCs w:val="20"/>
        </w:rPr>
        <w:t xml:space="preserve"> </w:t>
      </w:r>
    </w:p>
    <w:p w14:paraId="61F50150" w14:textId="0D1DA3B0" w:rsidR="00000ECF" w:rsidRPr="00000ECF" w:rsidRDefault="00000ECF" w:rsidP="00425FC2">
      <w:pPr>
        <w:spacing w:after="120" w:line="240" w:lineRule="auto"/>
        <w:rPr>
          <w:rFonts w:ascii="Georgia" w:hAnsi="Georgia"/>
          <w:bCs/>
          <w:sz w:val="20"/>
          <w:szCs w:val="20"/>
        </w:rPr>
      </w:pPr>
      <w:r w:rsidRPr="00000ECF">
        <w:rPr>
          <w:rFonts w:ascii="Georgia" w:hAnsi="Georgia"/>
          <w:bCs/>
          <w:iCs/>
          <w:sz w:val="20"/>
          <w:szCs w:val="20"/>
        </w:rPr>
        <w:t xml:space="preserve">Utilizing </w:t>
      </w:r>
      <w:r w:rsidRPr="00000ECF">
        <w:rPr>
          <w:rFonts w:ascii="Georgia" w:hAnsi="Georgia"/>
          <w:sz w:val="20"/>
          <w:szCs w:val="20"/>
        </w:rPr>
        <w:t xml:space="preserve">CardioMEMS to </w:t>
      </w:r>
      <w:r w:rsidRPr="00000ECF">
        <w:rPr>
          <w:rFonts w:ascii="Georgia" w:hAnsi="Georgia"/>
          <w:bCs/>
          <w:iCs/>
          <w:sz w:val="20"/>
          <w:szCs w:val="20"/>
        </w:rPr>
        <w:t>remotely obtain PA pressure trends allows clinicians to assess patient volume shifts and personalize diuretic management to avoid volume overload or depletion without face-to-face clinical evaluation.</w:t>
      </w:r>
      <w:r w:rsidRPr="00000ECF">
        <w:rPr>
          <w:rFonts w:ascii="Georgia" w:hAnsi="Georgia"/>
          <w:bCs/>
          <w:sz w:val="20"/>
          <w:szCs w:val="20"/>
        </w:rPr>
        <w:t xml:space="preserve"> This is supported by the recent statement from the Heart Failure Society of America (HFSA)</w:t>
      </w:r>
      <w:r w:rsidRPr="00000ECF">
        <w:rPr>
          <w:rStyle w:val="FootnoteReference"/>
          <w:rFonts w:ascii="Georgia" w:hAnsi="Georgia"/>
          <w:bCs/>
          <w:sz w:val="20"/>
          <w:szCs w:val="20"/>
        </w:rPr>
        <w:footnoteReference w:id="5"/>
      </w:r>
      <w:r w:rsidRPr="00000ECF">
        <w:rPr>
          <w:rFonts w:ascii="Georgia" w:hAnsi="Georgia"/>
          <w:bCs/>
          <w:sz w:val="20"/>
          <w:szCs w:val="20"/>
        </w:rPr>
        <w:t xml:space="preserve"> which reads:</w:t>
      </w:r>
    </w:p>
    <w:p w14:paraId="0F403780" w14:textId="77777777" w:rsidR="00000ECF" w:rsidRDefault="00000ECF" w:rsidP="00425FC2">
      <w:pPr>
        <w:spacing w:after="120" w:line="240" w:lineRule="auto"/>
        <w:ind w:left="720"/>
        <w:rPr>
          <w:rFonts w:ascii="Georgia" w:hAnsi="Georgia"/>
          <w:bCs/>
          <w:i/>
          <w:sz w:val="20"/>
          <w:szCs w:val="20"/>
        </w:rPr>
      </w:pPr>
      <w:r w:rsidRPr="00000ECF">
        <w:rPr>
          <w:rFonts w:ascii="Georgia" w:hAnsi="Georgia"/>
          <w:bCs/>
          <w:i/>
          <w:sz w:val="20"/>
          <w:szCs w:val="20"/>
        </w:rPr>
        <w:t>“CardioMEMS, a hemodynamic monitor implanted into the pulmonary artery that remotely transmits pulmonary artery pressures, has been shown to reduce hospital readmissions and improve quality of life, and thus may be used in addition to telehealth visits to guide therapy.”</w:t>
      </w:r>
    </w:p>
    <w:p w14:paraId="2D9DF062" w14:textId="77777777" w:rsidR="004332D3" w:rsidRPr="004332D3" w:rsidRDefault="00405ECB" w:rsidP="00DC468F">
      <w:pPr>
        <w:spacing w:before="240" w:after="120" w:line="240" w:lineRule="auto"/>
        <w:rPr>
          <w:rFonts w:ascii="Georgia" w:hAnsi="Georgia"/>
          <w:b/>
          <w:bCs/>
          <w:iCs/>
          <w:sz w:val="20"/>
          <w:szCs w:val="20"/>
          <w:u w:val="single"/>
        </w:rPr>
      </w:pPr>
      <w:r w:rsidRPr="004332D3">
        <w:rPr>
          <w:rFonts w:ascii="Georgia" w:hAnsi="Georgia"/>
          <w:b/>
          <w:bCs/>
          <w:iCs/>
          <w:sz w:val="20"/>
          <w:szCs w:val="20"/>
          <w:u w:val="single"/>
        </w:rPr>
        <w:t>Clini</w:t>
      </w:r>
      <w:r w:rsidR="001E0B28">
        <w:rPr>
          <w:rFonts w:ascii="Georgia" w:hAnsi="Georgia"/>
          <w:b/>
          <w:bCs/>
          <w:iCs/>
          <w:sz w:val="20"/>
          <w:szCs w:val="20"/>
          <w:u w:val="single"/>
        </w:rPr>
        <w:t>cal Evidence Summary Highlights</w:t>
      </w:r>
    </w:p>
    <w:p w14:paraId="6FDF5D8F" w14:textId="37E9D4FE" w:rsidR="00441AB8" w:rsidRPr="004332D3" w:rsidRDefault="004332D3" w:rsidP="00425FC2">
      <w:pPr>
        <w:spacing w:after="120" w:line="240" w:lineRule="auto"/>
        <w:rPr>
          <w:rFonts w:ascii="Georgia" w:hAnsi="Georgia"/>
          <w:bCs/>
          <w:iCs/>
          <w:sz w:val="20"/>
          <w:szCs w:val="20"/>
          <w:u w:val="single"/>
        </w:rPr>
      </w:pPr>
      <w:r w:rsidRPr="004332D3">
        <w:rPr>
          <w:rFonts w:ascii="Georgia" w:hAnsi="Georgia"/>
          <w:bCs/>
          <w:iCs/>
          <w:sz w:val="20"/>
          <w:szCs w:val="20"/>
        </w:rPr>
        <w:t xml:space="preserve">Clinical research has shown the safety and efficacy of the CardioMEMS HF System </w:t>
      </w:r>
      <w:r w:rsidR="00441AB8">
        <w:rPr>
          <w:rFonts w:ascii="Georgia" w:hAnsi="Georgia"/>
          <w:bCs/>
          <w:iCs/>
          <w:sz w:val="20"/>
          <w:szCs w:val="20"/>
        </w:rPr>
        <w:t>based on the pivotal CHAMPION IDE clinical trial</w:t>
      </w:r>
      <w:r w:rsidRPr="004332D3">
        <w:rPr>
          <w:rFonts w:ascii="Georgia" w:hAnsi="Georgia"/>
          <w:bCs/>
          <w:iCs/>
          <w:sz w:val="20"/>
          <w:szCs w:val="20"/>
        </w:rPr>
        <w:t xml:space="preserve">. The randomized, controlled </w:t>
      </w:r>
      <w:r w:rsidR="00190310" w:rsidRPr="004332D3">
        <w:rPr>
          <w:rFonts w:ascii="Georgia" w:hAnsi="Georgia"/>
          <w:bCs/>
          <w:iCs/>
          <w:sz w:val="20"/>
          <w:szCs w:val="20"/>
        </w:rPr>
        <w:t>CHAMPION clinical</w:t>
      </w:r>
      <w:r w:rsidRPr="004332D3">
        <w:rPr>
          <w:rFonts w:ascii="Georgia" w:hAnsi="Georgia"/>
          <w:bCs/>
          <w:iCs/>
          <w:sz w:val="20"/>
          <w:szCs w:val="20"/>
        </w:rPr>
        <w:t xml:space="preserve"> trial enrolled patients with NYHA Class III HF</w:t>
      </w:r>
      <w:r w:rsidR="00736B1F" w:rsidRPr="00736B1F">
        <w:rPr>
          <w:rFonts w:ascii="Georgia" w:hAnsi="Georgia"/>
          <w:bCs/>
          <w:iCs/>
          <w:sz w:val="20"/>
          <w:szCs w:val="20"/>
        </w:rPr>
        <w:t xml:space="preserve"> </w:t>
      </w:r>
      <w:r w:rsidR="00736B1F" w:rsidRPr="000242F9">
        <w:rPr>
          <w:rFonts w:ascii="Georgia" w:hAnsi="Georgia"/>
          <w:bCs/>
          <w:iCs/>
          <w:sz w:val="20"/>
          <w:szCs w:val="20"/>
        </w:rPr>
        <w:t>with a prior HFH in the last 12 months</w:t>
      </w:r>
      <w:r w:rsidR="00A01B03">
        <w:rPr>
          <w:rFonts w:ascii="Georgia" w:hAnsi="Georgia"/>
          <w:bCs/>
          <w:iCs/>
          <w:sz w:val="20"/>
          <w:szCs w:val="20"/>
        </w:rPr>
        <w:t>. Patients in the CardioMEMS</w:t>
      </w:r>
      <w:r w:rsidRPr="004332D3">
        <w:rPr>
          <w:rFonts w:ascii="Georgia" w:hAnsi="Georgia"/>
          <w:bCs/>
          <w:iCs/>
          <w:sz w:val="20"/>
          <w:szCs w:val="20"/>
        </w:rPr>
        <w:t xml:space="preserve"> treatment group experienced a significantly lower risk of HF hospitalizations or death, shorter hospital stays, improved quality of life, and a greater number of days alive outside the hospital compared to the control group, with no increase in adverse events (CHAMPION)</w:t>
      </w:r>
      <w:r w:rsidR="00F47183">
        <w:rPr>
          <w:rFonts w:ascii="Georgia" w:hAnsi="Georgia"/>
          <w:bCs/>
          <w:iCs/>
          <w:sz w:val="20"/>
          <w:szCs w:val="20"/>
          <w:vertAlign w:val="superscript"/>
        </w:rPr>
        <w:t>5</w:t>
      </w:r>
      <w:r w:rsidRPr="004332D3">
        <w:rPr>
          <w:rFonts w:ascii="Georgia" w:hAnsi="Georgia"/>
          <w:bCs/>
          <w:iCs/>
          <w:sz w:val="20"/>
          <w:szCs w:val="20"/>
        </w:rPr>
        <w:t>.</w:t>
      </w:r>
      <w:r w:rsidR="00441AB8">
        <w:rPr>
          <w:rFonts w:ascii="Georgia" w:hAnsi="Georgia"/>
          <w:bCs/>
          <w:iCs/>
          <w:sz w:val="20"/>
          <w:szCs w:val="20"/>
        </w:rPr>
        <w:t xml:space="preserve"> </w:t>
      </w:r>
      <w:r w:rsidR="006A71A8">
        <w:rPr>
          <w:rFonts w:ascii="Georgia" w:hAnsi="Georgia"/>
          <w:bCs/>
          <w:iCs/>
          <w:sz w:val="20"/>
          <w:szCs w:val="20"/>
        </w:rPr>
        <w:t>In the</w:t>
      </w:r>
      <w:r w:rsidR="00755535">
        <w:rPr>
          <w:rFonts w:ascii="Georgia" w:hAnsi="Georgia"/>
          <w:bCs/>
          <w:iCs/>
          <w:sz w:val="20"/>
          <w:szCs w:val="20"/>
        </w:rPr>
        <w:t xml:space="preserve"> randomized</w:t>
      </w:r>
      <w:r w:rsidR="006A71A8">
        <w:rPr>
          <w:rFonts w:ascii="Georgia" w:hAnsi="Georgia"/>
          <w:bCs/>
          <w:iCs/>
          <w:sz w:val="20"/>
          <w:szCs w:val="20"/>
        </w:rPr>
        <w:t xml:space="preserve"> trial (n=550), all patients studied were implanted with the CardioMEMS sensor, but clinicians had access to the PA pressures for the treatment group and the control group was managed with usual care (no access to PA pressures) to better understand whether hemodynamic monitoring provided early insight to decompensation events.</w:t>
      </w:r>
    </w:p>
    <w:p w14:paraId="2E7A11EF" w14:textId="5AC6FDA0" w:rsidR="00441AB8" w:rsidRPr="002A08DD" w:rsidRDefault="00441AB8" w:rsidP="00425FC2">
      <w:pPr>
        <w:spacing w:after="120" w:line="240" w:lineRule="auto"/>
        <w:rPr>
          <w:rFonts w:ascii="Georgia" w:hAnsi="Georgia"/>
          <w:sz w:val="20"/>
          <w:szCs w:val="20"/>
        </w:rPr>
      </w:pPr>
      <w:r w:rsidRPr="002A08DD">
        <w:rPr>
          <w:rFonts w:ascii="Georgia" w:hAnsi="Georgia"/>
          <w:sz w:val="20"/>
          <w:szCs w:val="20"/>
        </w:rPr>
        <w:t xml:space="preserve">CardioMEMS was safe and effective for all patient subgroups, including those with reduced left ventricular function, preserved left ventricular ejection fraction, pulmonary </w:t>
      </w:r>
      <w:r w:rsidR="00AC57C3" w:rsidRPr="002A08DD">
        <w:rPr>
          <w:rFonts w:ascii="Georgia" w:hAnsi="Georgia"/>
          <w:sz w:val="20"/>
          <w:szCs w:val="20"/>
        </w:rPr>
        <w:t>hypertension,</w:t>
      </w:r>
      <w:r w:rsidRPr="002A08DD">
        <w:rPr>
          <w:rFonts w:ascii="Georgia" w:hAnsi="Georgia"/>
          <w:sz w:val="20"/>
          <w:szCs w:val="20"/>
        </w:rPr>
        <w:t xml:space="preserve"> and a history of myocardial infarction and/or atrial fibrillation. </w:t>
      </w:r>
    </w:p>
    <w:p w14:paraId="03284F12" w14:textId="53B688CC" w:rsidR="00441AB8" w:rsidRPr="002A08DD" w:rsidRDefault="00441AB8" w:rsidP="00944AAE">
      <w:pPr>
        <w:pStyle w:val="ListParagraph"/>
        <w:numPr>
          <w:ilvl w:val="0"/>
          <w:numId w:val="7"/>
        </w:numPr>
        <w:spacing w:line="240" w:lineRule="auto"/>
        <w:ind w:left="450" w:hanging="450"/>
        <w:rPr>
          <w:rFonts w:ascii="Georgia" w:hAnsi="Georgia"/>
          <w:sz w:val="20"/>
          <w:szCs w:val="20"/>
        </w:rPr>
      </w:pPr>
      <w:r w:rsidRPr="002A08DD">
        <w:rPr>
          <w:rFonts w:ascii="Georgia" w:hAnsi="Georgia"/>
          <w:sz w:val="20"/>
          <w:szCs w:val="20"/>
        </w:rPr>
        <w:t xml:space="preserve">Patients whose HF treatment decisions were based on hemodynamic monitoring data obtained from the CardioMEMS HF System experienced a statistically significant 28% relative risk reduction in HF-related hospitalizations vs. control patients at 6 </w:t>
      </w:r>
      <w:r w:rsidR="001B2904" w:rsidRPr="002A08DD">
        <w:rPr>
          <w:rFonts w:ascii="Georgia" w:hAnsi="Georgia"/>
          <w:sz w:val="20"/>
          <w:szCs w:val="20"/>
        </w:rPr>
        <w:t>months and</w:t>
      </w:r>
      <w:r w:rsidRPr="002A08DD">
        <w:rPr>
          <w:rFonts w:ascii="Georgia" w:hAnsi="Georgia"/>
          <w:sz w:val="20"/>
          <w:szCs w:val="20"/>
        </w:rPr>
        <w:t xml:space="preserve"> had a 37% reduction in HF-related hospitalizations over the study duration (15 </w:t>
      </w:r>
      <w:r w:rsidRPr="002A08DD">
        <w:rPr>
          <w:rFonts w:ascii="Georgia" w:hAnsi="Georgia" w:cs="Calibri"/>
          <w:sz w:val="20"/>
          <w:szCs w:val="20"/>
          <w:u w:val="single"/>
        </w:rPr>
        <w:t>+</w:t>
      </w:r>
      <w:r w:rsidRPr="002A08DD">
        <w:rPr>
          <w:rFonts w:ascii="Georgia" w:hAnsi="Georgia"/>
          <w:sz w:val="20"/>
          <w:szCs w:val="20"/>
          <w:u w:val="single"/>
        </w:rPr>
        <w:t xml:space="preserve"> </w:t>
      </w:r>
      <w:r w:rsidRPr="002A08DD">
        <w:rPr>
          <w:rFonts w:ascii="Georgia" w:hAnsi="Georgia"/>
          <w:sz w:val="20"/>
          <w:szCs w:val="20"/>
        </w:rPr>
        <w:t>7 months).</w:t>
      </w:r>
      <w:r w:rsidR="00270630">
        <w:rPr>
          <w:rStyle w:val="FootnoteReference"/>
          <w:rFonts w:ascii="Georgia" w:hAnsi="Georgia"/>
          <w:sz w:val="20"/>
          <w:szCs w:val="20"/>
        </w:rPr>
        <w:footnoteReference w:id="6"/>
      </w:r>
    </w:p>
    <w:p w14:paraId="7BF3BA49" w14:textId="6D80CC3A" w:rsidR="00441AB8" w:rsidRPr="002A08DD" w:rsidRDefault="00441AB8" w:rsidP="00425FC2">
      <w:pPr>
        <w:pStyle w:val="ListParagraph"/>
        <w:numPr>
          <w:ilvl w:val="0"/>
          <w:numId w:val="7"/>
        </w:numPr>
        <w:spacing w:after="120" w:line="240" w:lineRule="auto"/>
        <w:ind w:left="446" w:hanging="446"/>
        <w:rPr>
          <w:rFonts w:ascii="Georgia" w:hAnsi="Georgia"/>
          <w:sz w:val="20"/>
          <w:szCs w:val="20"/>
        </w:rPr>
      </w:pPr>
      <w:r w:rsidRPr="002A08DD">
        <w:rPr>
          <w:rFonts w:ascii="Georgia" w:hAnsi="Georgia"/>
          <w:sz w:val="20"/>
          <w:szCs w:val="20"/>
        </w:rPr>
        <w:t>Early, commercial experience of hemodynamic-guided HF management suggests PA pressure reductions achieved with hemodynamic monitoring in the real world are comparable to those observed during the CHAMPION clinical trial.</w:t>
      </w:r>
      <w:r w:rsidR="000B341D">
        <w:rPr>
          <w:rFonts w:ascii="Georgia" w:hAnsi="Georgia"/>
          <w:sz w:val="20"/>
          <w:szCs w:val="20"/>
          <w:vertAlign w:val="superscript"/>
        </w:rPr>
        <w:t>5</w:t>
      </w:r>
      <w:r w:rsidR="00D70215">
        <w:rPr>
          <w:rFonts w:ascii="Georgia" w:hAnsi="Georgia"/>
          <w:sz w:val="20"/>
          <w:szCs w:val="20"/>
        </w:rPr>
        <w:t xml:space="preserve"> </w:t>
      </w:r>
      <w:r w:rsidRPr="002A08DD">
        <w:rPr>
          <w:rFonts w:ascii="Georgia" w:hAnsi="Georgia"/>
          <w:sz w:val="20"/>
          <w:szCs w:val="20"/>
        </w:rPr>
        <w:t>Further, a nationwide evaluation of the HF hospitalization (HFH) reduction in CardioMEMS</w:t>
      </w:r>
      <w:r w:rsidR="004138F5">
        <w:rPr>
          <w:rFonts w:ascii="Georgia" w:hAnsi="Georgia"/>
          <w:sz w:val="20"/>
          <w:szCs w:val="20"/>
        </w:rPr>
        <w:t xml:space="preserve"> </w:t>
      </w:r>
      <w:r w:rsidRPr="002A08DD">
        <w:rPr>
          <w:rFonts w:ascii="Georgia" w:hAnsi="Georgia"/>
          <w:sz w:val="20"/>
          <w:szCs w:val="20"/>
        </w:rPr>
        <w:t>patients (45% reduction) was accompanied by a cost saving of $10,510 at 6 months</w:t>
      </w:r>
      <w:r w:rsidR="00175013">
        <w:rPr>
          <w:rFonts w:ascii="Georgia" w:hAnsi="Georgia"/>
          <w:sz w:val="20"/>
          <w:szCs w:val="20"/>
        </w:rPr>
        <w:t xml:space="preserve"> for Medicare</w:t>
      </w:r>
      <w:r w:rsidRPr="002A08DD">
        <w:rPr>
          <w:rFonts w:ascii="Georgia" w:hAnsi="Georgia"/>
          <w:sz w:val="20"/>
          <w:szCs w:val="20"/>
        </w:rPr>
        <w:t>.</w:t>
      </w:r>
      <w:r>
        <w:rPr>
          <w:rStyle w:val="FootnoteReference"/>
          <w:rFonts w:ascii="Georgia" w:hAnsi="Georgia"/>
          <w:sz w:val="20"/>
          <w:szCs w:val="20"/>
        </w:rPr>
        <w:footnoteReference w:id="7"/>
      </w:r>
    </w:p>
    <w:p w14:paraId="2B57E011" w14:textId="64F3F369" w:rsidR="00E04167" w:rsidRPr="00E04167" w:rsidRDefault="004C52C6" w:rsidP="00425FC2">
      <w:pPr>
        <w:spacing w:after="120" w:line="240" w:lineRule="auto"/>
        <w:rPr>
          <w:rFonts w:ascii="Georgia" w:hAnsi="Georgia"/>
          <w:bCs/>
          <w:iCs/>
          <w:sz w:val="20"/>
          <w:szCs w:val="20"/>
        </w:rPr>
      </w:pPr>
      <w:r>
        <w:rPr>
          <w:rFonts w:ascii="Georgia" w:hAnsi="Georgia"/>
          <w:bCs/>
          <w:iCs/>
          <w:sz w:val="20"/>
          <w:szCs w:val="20"/>
        </w:rPr>
        <w:t>I</w:t>
      </w:r>
      <w:r w:rsidR="00E04167" w:rsidRPr="00E04167">
        <w:rPr>
          <w:rFonts w:ascii="Georgia" w:hAnsi="Georgia"/>
          <w:bCs/>
          <w:iCs/>
          <w:sz w:val="20"/>
          <w:szCs w:val="20"/>
        </w:rPr>
        <w:t>n 2021, clinical research from the largest remote hemodynamic monitoring trial, (GUIDE HF),</w:t>
      </w:r>
      <w:r w:rsidR="0078261B" w:rsidRPr="0078261B">
        <w:rPr>
          <w:rFonts w:ascii="Georgia" w:hAnsi="Georgia"/>
          <w:bCs/>
          <w:iCs/>
          <w:sz w:val="20"/>
          <w:szCs w:val="20"/>
          <w:vertAlign w:val="superscript"/>
        </w:rPr>
        <w:t>2</w:t>
      </w:r>
      <w:r w:rsidR="00E04167" w:rsidRPr="0078261B">
        <w:rPr>
          <w:rFonts w:ascii="Georgia" w:hAnsi="Georgia"/>
          <w:bCs/>
          <w:iCs/>
          <w:sz w:val="20"/>
          <w:szCs w:val="20"/>
          <w:vertAlign w:val="superscript"/>
        </w:rPr>
        <w:t xml:space="preserve"> </w:t>
      </w:r>
      <w:r w:rsidR="00E04167" w:rsidRPr="00E04167">
        <w:rPr>
          <w:rFonts w:ascii="Georgia" w:hAnsi="Georgia"/>
          <w:bCs/>
          <w:iCs/>
          <w:sz w:val="20"/>
          <w:szCs w:val="20"/>
        </w:rPr>
        <w:t>reinforces the superior outcomes and proven benefits of the CardioMEMS HF System including</w:t>
      </w:r>
      <w:r w:rsidR="00975387">
        <w:rPr>
          <w:rFonts w:ascii="Georgia" w:hAnsi="Georgia"/>
          <w:bCs/>
          <w:iCs/>
          <w:sz w:val="20"/>
          <w:szCs w:val="20"/>
        </w:rPr>
        <w:t xml:space="preserve"> </w:t>
      </w:r>
      <w:r w:rsidR="00E04167" w:rsidRPr="00E04167">
        <w:rPr>
          <w:rFonts w:ascii="Georgia" w:hAnsi="Georgia"/>
          <w:bCs/>
          <w:iCs/>
          <w:sz w:val="20"/>
          <w:szCs w:val="20"/>
        </w:rPr>
        <w:t>reductions in heart failure hospitalizations and freedom from device or system-related complications. This trial was designed to evaluate the following:</w:t>
      </w:r>
    </w:p>
    <w:p w14:paraId="653BC869" w14:textId="3B7F4D37" w:rsidR="00E04167" w:rsidRPr="00E04167" w:rsidRDefault="00F47183" w:rsidP="00944AAE">
      <w:pPr>
        <w:pStyle w:val="ListParagraph"/>
        <w:numPr>
          <w:ilvl w:val="0"/>
          <w:numId w:val="9"/>
        </w:numPr>
        <w:spacing w:line="240" w:lineRule="auto"/>
        <w:rPr>
          <w:rFonts w:ascii="Georgia" w:hAnsi="Georgia"/>
          <w:sz w:val="20"/>
          <w:szCs w:val="20"/>
        </w:rPr>
      </w:pPr>
      <w:r>
        <w:rPr>
          <w:rFonts w:ascii="Georgia" w:hAnsi="Georgia"/>
          <w:sz w:val="20"/>
          <w:szCs w:val="20"/>
        </w:rPr>
        <w:t>Whether the CardioMEMS</w:t>
      </w:r>
      <w:r w:rsidR="00E04167" w:rsidRPr="00E04167">
        <w:rPr>
          <w:rFonts w:ascii="Georgia" w:hAnsi="Georgia"/>
          <w:sz w:val="20"/>
          <w:szCs w:val="20"/>
        </w:rPr>
        <w:t xml:space="preserve"> HF System could reduce heart failure hospitalizations, urgent outpatient visits, and mortality in patients with heart failure across the spectrum of symptom severity (NYHA functional Class II–IV) in 12 months and,</w:t>
      </w:r>
    </w:p>
    <w:p w14:paraId="4184607D" w14:textId="6081AB50" w:rsidR="00E04167" w:rsidRPr="00E04167" w:rsidRDefault="00E04167" w:rsidP="00425FC2">
      <w:pPr>
        <w:pStyle w:val="ListParagraph"/>
        <w:numPr>
          <w:ilvl w:val="0"/>
          <w:numId w:val="9"/>
        </w:numPr>
        <w:spacing w:after="120" w:line="240" w:lineRule="auto"/>
        <w:rPr>
          <w:rFonts w:ascii="Georgia" w:hAnsi="Georgia"/>
          <w:bCs/>
          <w:iCs/>
          <w:sz w:val="20"/>
          <w:szCs w:val="20"/>
        </w:rPr>
      </w:pPr>
      <w:r w:rsidRPr="00E04167">
        <w:rPr>
          <w:rFonts w:ascii="Georgia" w:hAnsi="Georgia"/>
          <w:bCs/>
          <w:iCs/>
          <w:sz w:val="20"/>
          <w:szCs w:val="20"/>
        </w:rPr>
        <w:t xml:space="preserve">Whether qualification utilizing an elevated BNP (B-type natriuretic peptide) or NT-pro B-type natriuretic peptide is appropriate in lieu of a prior heart failure hospitalization within 12 months. </w:t>
      </w:r>
    </w:p>
    <w:p w14:paraId="0E7672A1" w14:textId="68357480" w:rsidR="00E04167" w:rsidRPr="00E04167" w:rsidRDefault="00E04167" w:rsidP="00D16459">
      <w:pPr>
        <w:spacing w:after="120" w:line="240" w:lineRule="auto"/>
        <w:rPr>
          <w:rFonts w:ascii="Georgia" w:hAnsi="Georgia"/>
          <w:bCs/>
          <w:iCs/>
          <w:sz w:val="20"/>
          <w:szCs w:val="20"/>
        </w:rPr>
      </w:pPr>
      <w:r w:rsidRPr="00E04167">
        <w:rPr>
          <w:rFonts w:ascii="Georgia" w:hAnsi="Georgia"/>
          <w:bCs/>
          <w:iCs/>
          <w:sz w:val="20"/>
          <w:szCs w:val="20"/>
        </w:rPr>
        <w:t>The study was comprised of 1,0</w:t>
      </w:r>
      <w:r>
        <w:rPr>
          <w:rFonts w:ascii="Georgia" w:hAnsi="Georgia"/>
          <w:bCs/>
          <w:iCs/>
          <w:sz w:val="20"/>
          <w:szCs w:val="20"/>
        </w:rPr>
        <w:t>22</w:t>
      </w:r>
      <w:r w:rsidRPr="00E04167">
        <w:rPr>
          <w:rFonts w:ascii="Georgia" w:hAnsi="Georgia"/>
          <w:bCs/>
          <w:iCs/>
          <w:sz w:val="20"/>
          <w:szCs w:val="20"/>
        </w:rPr>
        <w:t xml:space="preserve"> patients randomized in a multicenter, single-bind study across 118 centers in the US and Canada. All patients were implanted with the CardioMEMS sensor but randomized either to the control or treatment arm where in the treatment arm, clinicians had access to the pulmonary artery pressures to proactively manage patients’ heart failure compared to the control patients who were managed with usual care.</w:t>
      </w:r>
    </w:p>
    <w:p w14:paraId="4C8661F3" w14:textId="21E330F9" w:rsidR="00E04167" w:rsidRPr="00E04167" w:rsidRDefault="00E04167" w:rsidP="00D16459">
      <w:pPr>
        <w:spacing w:after="120" w:line="240" w:lineRule="auto"/>
        <w:rPr>
          <w:rFonts w:ascii="Georgia" w:hAnsi="Georgia"/>
          <w:bCs/>
          <w:iCs/>
          <w:sz w:val="20"/>
          <w:szCs w:val="20"/>
        </w:rPr>
      </w:pPr>
      <w:r w:rsidRPr="00E04167">
        <w:rPr>
          <w:rFonts w:ascii="Georgia" w:hAnsi="Georgia"/>
          <w:bCs/>
          <w:iCs/>
          <w:sz w:val="20"/>
          <w:szCs w:val="20"/>
        </w:rPr>
        <w:t xml:space="preserve">The results from the pre-COVID-19 follow up demonstrated a statistically significant 19% treatment benefit in the primary composite endpoint which was driven by a </w:t>
      </w:r>
      <w:r w:rsidR="00F47183">
        <w:rPr>
          <w:rFonts w:ascii="Georgia" w:hAnsi="Georgia"/>
          <w:bCs/>
          <w:iCs/>
          <w:sz w:val="20"/>
          <w:szCs w:val="20"/>
        </w:rPr>
        <w:t>2</w:t>
      </w:r>
      <w:r w:rsidR="00F53354">
        <w:rPr>
          <w:rFonts w:ascii="Georgia" w:hAnsi="Georgia"/>
          <w:bCs/>
          <w:iCs/>
          <w:sz w:val="20"/>
          <w:szCs w:val="20"/>
        </w:rPr>
        <w:t>8</w:t>
      </w:r>
      <w:r w:rsidRPr="00E04167">
        <w:rPr>
          <w:rFonts w:ascii="Georgia" w:hAnsi="Georgia"/>
          <w:bCs/>
          <w:iCs/>
          <w:sz w:val="20"/>
          <w:szCs w:val="20"/>
        </w:rPr>
        <w:t xml:space="preserve">% reduction in HF hospitalizations. </w:t>
      </w:r>
      <w:r w:rsidR="00F53354" w:rsidRPr="00F53354">
        <w:rPr>
          <w:rFonts w:ascii="Georgia" w:hAnsi="Georgia"/>
          <w:bCs/>
          <w:iCs/>
          <w:sz w:val="20"/>
          <w:szCs w:val="20"/>
        </w:rPr>
        <w:t>When combining class II and III patients, a 24% reduction was seen in the treatment grou</w:t>
      </w:r>
      <w:r w:rsidR="00F53354">
        <w:rPr>
          <w:rFonts w:ascii="Georgia" w:hAnsi="Georgia"/>
          <w:bCs/>
          <w:iCs/>
          <w:sz w:val="20"/>
          <w:szCs w:val="20"/>
        </w:rPr>
        <w:t>p compared to control (p=0.014)</w:t>
      </w:r>
      <w:r w:rsidRPr="00E04167">
        <w:rPr>
          <w:rFonts w:ascii="Georgia" w:hAnsi="Georgia"/>
          <w:bCs/>
          <w:iCs/>
          <w:sz w:val="20"/>
          <w:szCs w:val="20"/>
        </w:rPr>
        <w:t>.</w:t>
      </w:r>
      <w:r w:rsidR="00F53354" w:rsidRPr="00F53354">
        <w:rPr>
          <w:rFonts w:ascii="Georgia" w:hAnsi="Georgia"/>
          <w:bCs/>
          <w:iCs/>
          <w:sz w:val="20"/>
          <w:szCs w:val="20"/>
          <w:vertAlign w:val="superscript"/>
        </w:rPr>
        <w:t>2</w:t>
      </w:r>
      <w:r w:rsidR="00A16C06" w:rsidRPr="00A16C06">
        <w:t xml:space="preserve"> </w:t>
      </w:r>
      <w:r w:rsidR="00A16C06" w:rsidRPr="00A16C06">
        <w:rPr>
          <w:rFonts w:ascii="Georgia" w:hAnsi="Georgia"/>
          <w:bCs/>
          <w:iCs/>
          <w:sz w:val="20"/>
          <w:szCs w:val="20"/>
        </w:rPr>
        <w:t>This is complementary to the benefits seen in the CHAMPION trial for which supports the current indication for CardioMEMS</w:t>
      </w:r>
      <w:proofErr w:type="gramStart"/>
      <w:r w:rsidR="00A16C06" w:rsidRPr="00A16C06">
        <w:rPr>
          <w:rFonts w:ascii="Georgia" w:hAnsi="Georgia"/>
          <w:bCs/>
          <w:iCs/>
          <w:sz w:val="20"/>
          <w:szCs w:val="20"/>
        </w:rPr>
        <w:t xml:space="preserve">.  </w:t>
      </w:r>
      <w:proofErr w:type="gramEnd"/>
      <w:r w:rsidR="00A16C06" w:rsidRPr="00A16C06">
        <w:rPr>
          <w:rFonts w:ascii="Georgia" w:hAnsi="Georgia"/>
          <w:bCs/>
          <w:iCs/>
          <w:sz w:val="20"/>
          <w:szCs w:val="20"/>
        </w:rPr>
        <w:t>The randomized results of GUIDE-HF and the totality of evidence to date support the benefits of remote hemodynamic management in appropriate HF patients.</w:t>
      </w:r>
    </w:p>
    <w:p w14:paraId="326EE900" w14:textId="77F1E0BB" w:rsidR="00F2482C" w:rsidRDefault="00E04167" w:rsidP="00923FE8">
      <w:pPr>
        <w:spacing w:after="240" w:line="240" w:lineRule="auto"/>
        <w:rPr>
          <w:rFonts w:ascii="Georgia" w:hAnsi="Georgia"/>
          <w:bCs/>
          <w:iCs/>
          <w:sz w:val="20"/>
          <w:szCs w:val="20"/>
        </w:rPr>
      </w:pPr>
      <w:r w:rsidRPr="00E04167">
        <w:rPr>
          <w:rFonts w:ascii="Georgia" w:hAnsi="Georgia"/>
          <w:bCs/>
          <w:iCs/>
          <w:sz w:val="20"/>
          <w:szCs w:val="20"/>
        </w:rPr>
        <w:t>The safety outcomes for C</w:t>
      </w:r>
      <w:r w:rsidR="00CA090D">
        <w:rPr>
          <w:rFonts w:ascii="Georgia" w:hAnsi="Georgia"/>
          <w:bCs/>
          <w:iCs/>
          <w:sz w:val="20"/>
          <w:szCs w:val="20"/>
        </w:rPr>
        <w:t>ardioMEMS continue</w:t>
      </w:r>
      <w:r w:rsidRPr="00E04167">
        <w:rPr>
          <w:rFonts w:ascii="Georgia" w:hAnsi="Georgia"/>
          <w:bCs/>
          <w:iCs/>
          <w:sz w:val="20"/>
          <w:szCs w:val="20"/>
        </w:rPr>
        <w:t xml:space="preserve"> to be sustained</w:t>
      </w:r>
      <w:proofErr w:type="gramStart"/>
      <w:r w:rsidRPr="00E04167">
        <w:rPr>
          <w:rFonts w:ascii="Georgia" w:hAnsi="Georgia"/>
          <w:bCs/>
          <w:iCs/>
          <w:sz w:val="20"/>
          <w:szCs w:val="20"/>
        </w:rPr>
        <w:t xml:space="preserve">.  </w:t>
      </w:r>
      <w:proofErr w:type="gramEnd"/>
      <w:r w:rsidRPr="00E04167">
        <w:rPr>
          <w:rFonts w:ascii="Georgia" w:hAnsi="Georgia"/>
          <w:bCs/>
          <w:iCs/>
          <w:sz w:val="20"/>
          <w:szCs w:val="20"/>
        </w:rPr>
        <w:t>The randomized results of the GUIDE-HF trial demonstrated a freedom from device or system-related complications (DSRC) of 99.2%</w:t>
      </w:r>
      <w:proofErr w:type="gramStart"/>
      <w:r w:rsidRPr="00E04167">
        <w:rPr>
          <w:rFonts w:ascii="Georgia" w:hAnsi="Georgia"/>
          <w:bCs/>
          <w:iCs/>
          <w:sz w:val="20"/>
          <w:szCs w:val="20"/>
        </w:rPr>
        <w:t xml:space="preserve">.  </w:t>
      </w:r>
      <w:proofErr w:type="gramEnd"/>
      <w:r w:rsidRPr="00E04167">
        <w:rPr>
          <w:rFonts w:ascii="Georgia" w:hAnsi="Georgia"/>
          <w:bCs/>
          <w:iCs/>
          <w:sz w:val="20"/>
          <w:szCs w:val="20"/>
        </w:rPr>
        <w:t>Over 3,000 patients have now been followed in prospective trials with &gt; 98% freedom from</w:t>
      </w:r>
      <w:r w:rsidR="00F2482C">
        <w:rPr>
          <w:rFonts w:ascii="Georgia" w:hAnsi="Georgia"/>
          <w:bCs/>
          <w:iCs/>
          <w:sz w:val="20"/>
          <w:szCs w:val="20"/>
        </w:rPr>
        <w:t xml:space="preserve"> DSRC) in each study. </w:t>
      </w:r>
      <w:r w:rsidRPr="00E04167">
        <w:rPr>
          <w:rFonts w:ascii="Georgia" w:hAnsi="Georgia"/>
          <w:bCs/>
          <w:iCs/>
          <w:sz w:val="20"/>
          <w:szCs w:val="20"/>
        </w:rPr>
        <w:t>Among the total of 1022 patients with attempted device implantations, 1000 of which were successful, 99.2% of patients were free from a device or system-related complication.</w:t>
      </w:r>
      <w:r w:rsidR="00062888">
        <w:rPr>
          <w:rFonts w:ascii="Georgia" w:hAnsi="Georgia"/>
          <w:bCs/>
          <w:iCs/>
          <w:sz w:val="20"/>
          <w:szCs w:val="20"/>
        </w:rPr>
        <w:t xml:space="preserve"> </w:t>
      </w:r>
      <w:r w:rsidRPr="00E04167">
        <w:rPr>
          <w:rFonts w:ascii="Georgia" w:hAnsi="Georgia"/>
          <w:bCs/>
          <w:iCs/>
          <w:sz w:val="20"/>
          <w:szCs w:val="20"/>
        </w:rPr>
        <w:t xml:space="preserve">The occurrence rate observed in GUIDE-HF is consistent with that observed in all prior CardioMEMS trials demonstrating a strong safety profile of the device and implantation procedure. </w:t>
      </w:r>
    </w:p>
    <w:p w14:paraId="60403491" w14:textId="25F9B103" w:rsidR="008503F1" w:rsidRDefault="008503F1" w:rsidP="00944AAE">
      <w:pPr>
        <w:spacing w:after="120" w:line="240" w:lineRule="auto"/>
        <w:rPr>
          <w:rFonts w:ascii="Georgia" w:hAnsi="Georgia"/>
          <w:bCs/>
          <w:iCs/>
          <w:sz w:val="20"/>
          <w:szCs w:val="20"/>
        </w:rPr>
      </w:pPr>
      <w:r>
        <w:rPr>
          <w:b/>
          <w:bCs/>
          <w:sz w:val="16"/>
          <w:szCs w:val="16"/>
        </w:rPr>
        <w:t>Safety Profile Across the Studies</w:t>
      </w:r>
    </w:p>
    <w:tbl>
      <w:tblPr>
        <w:tblW w:w="9360" w:type="dxa"/>
        <w:tblCellMar>
          <w:left w:w="0" w:type="dxa"/>
          <w:right w:w="0" w:type="dxa"/>
        </w:tblCellMar>
        <w:tblLook w:val="0420" w:firstRow="1" w:lastRow="0" w:firstColumn="0" w:lastColumn="0" w:noHBand="0" w:noVBand="1"/>
      </w:tblPr>
      <w:tblGrid>
        <w:gridCol w:w="2942"/>
        <w:gridCol w:w="2205"/>
        <w:gridCol w:w="4213"/>
      </w:tblGrid>
      <w:tr w:rsidR="00A95E64" w:rsidRPr="00740F1D" w14:paraId="0FD266C5" w14:textId="77777777" w:rsidTr="00017292">
        <w:trPr>
          <w:trHeight w:val="12"/>
        </w:trPr>
        <w:tc>
          <w:tcPr>
            <w:tcW w:w="2942" w:type="dxa"/>
            <w:shd w:val="clear" w:color="auto" w:fill="004F71"/>
            <w:tcMar>
              <w:top w:w="72" w:type="dxa"/>
              <w:left w:w="144" w:type="dxa"/>
              <w:bottom w:w="72" w:type="dxa"/>
              <w:right w:w="144" w:type="dxa"/>
            </w:tcMar>
            <w:vAlign w:val="center"/>
            <w:hideMark/>
          </w:tcPr>
          <w:p w14:paraId="3EB96F6E" w14:textId="77777777" w:rsidR="00A95E64" w:rsidRPr="00740F1D" w:rsidRDefault="00A95E64" w:rsidP="00944AAE">
            <w:pPr>
              <w:widowControl w:val="0"/>
              <w:tabs>
                <w:tab w:val="left" w:pos="9000"/>
              </w:tabs>
              <w:autoSpaceDE w:val="0"/>
              <w:autoSpaceDN w:val="0"/>
              <w:adjustRightInd w:val="0"/>
              <w:spacing w:after="0" w:line="240" w:lineRule="auto"/>
              <w:rPr>
                <w:rFonts w:cstheme="minorHAnsi"/>
                <w:b/>
                <w:bCs/>
                <w:color w:val="FFFFFF" w:themeColor="background1"/>
                <w:sz w:val="20"/>
                <w:szCs w:val="16"/>
              </w:rPr>
            </w:pPr>
            <w:r w:rsidRPr="00740F1D">
              <w:rPr>
                <w:rFonts w:cstheme="minorHAnsi"/>
                <w:b/>
                <w:bCs/>
                <w:color w:val="FFFFFF" w:themeColor="background1"/>
                <w:sz w:val="20"/>
                <w:szCs w:val="16"/>
              </w:rPr>
              <w:t>Trial</w:t>
            </w:r>
          </w:p>
        </w:tc>
        <w:tc>
          <w:tcPr>
            <w:tcW w:w="2205" w:type="dxa"/>
            <w:shd w:val="clear" w:color="auto" w:fill="004F71"/>
            <w:tcMar>
              <w:top w:w="72" w:type="dxa"/>
              <w:left w:w="144" w:type="dxa"/>
              <w:bottom w:w="72" w:type="dxa"/>
              <w:right w:w="144" w:type="dxa"/>
            </w:tcMar>
            <w:vAlign w:val="center"/>
            <w:hideMark/>
          </w:tcPr>
          <w:p w14:paraId="6AF4A786"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b/>
                <w:bCs/>
                <w:color w:val="FFFFFF" w:themeColor="background1"/>
                <w:sz w:val="20"/>
                <w:szCs w:val="16"/>
              </w:rPr>
            </w:pPr>
            <w:r w:rsidRPr="00740F1D">
              <w:rPr>
                <w:rFonts w:cstheme="minorHAnsi"/>
                <w:b/>
                <w:bCs/>
                <w:color w:val="FFFFFF" w:themeColor="background1"/>
                <w:sz w:val="20"/>
                <w:szCs w:val="16"/>
              </w:rPr>
              <w:t>Patients</w:t>
            </w:r>
          </w:p>
        </w:tc>
        <w:tc>
          <w:tcPr>
            <w:tcW w:w="4213" w:type="dxa"/>
            <w:shd w:val="clear" w:color="auto" w:fill="004F71"/>
            <w:tcMar>
              <w:top w:w="72" w:type="dxa"/>
              <w:left w:w="144" w:type="dxa"/>
              <w:bottom w:w="72" w:type="dxa"/>
              <w:right w:w="144" w:type="dxa"/>
            </w:tcMar>
            <w:vAlign w:val="center"/>
            <w:hideMark/>
          </w:tcPr>
          <w:p w14:paraId="46CBB458"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b/>
                <w:bCs/>
                <w:color w:val="FFFFFF" w:themeColor="background1"/>
                <w:sz w:val="20"/>
                <w:szCs w:val="16"/>
              </w:rPr>
            </w:pPr>
            <w:r w:rsidRPr="00740F1D">
              <w:rPr>
                <w:rFonts w:cstheme="minorHAnsi"/>
                <w:b/>
                <w:bCs/>
                <w:color w:val="FFFFFF" w:themeColor="background1"/>
                <w:sz w:val="20"/>
                <w:szCs w:val="16"/>
              </w:rPr>
              <w:t>Freedom from DSRCs % (n/N)</w:t>
            </w:r>
          </w:p>
        </w:tc>
      </w:tr>
      <w:tr w:rsidR="00A95E64" w:rsidRPr="00740F1D" w14:paraId="4F9F2902" w14:textId="77777777" w:rsidTr="00017292">
        <w:trPr>
          <w:trHeight w:val="27"/>
        </w:trPr>
        <w:tc>
          <w:tcPr>
            <w:tcW w:w="2942" w:type="dxa"/>
            <w:shd w:val="clear" w:color="auto" w:fill="CDDBE8"/>
            <w:tcMar>
              <w:top w:w="72" w:type="dxa"/>
              <w:left w:w="144" w:type="dxa"/>
              <w:bottom w:w="72" w:type="dxa"/>
              <w:right w:w="144" w:type="dxa"/>
            </w:tcMar>
            <w:vAlign w:val="center"/>
            <w:hideMark/>
          </w:tcPr>
          <w:p w14:paraId="15BD3C08" w14:textId="3464AD67" w:rsidR="00A95E64" w:rsidRPr="00BD17DD" w:rsidRDefault="00A95E64" w:rsidP="00944AAE">
            <w:pPr>
              <w:widowControl w:val="0"/>
              <w:tabs>
                <w:tab w:val="left" w:pos="9000"/>
              </w:tabs>
              <w:autoSpaceDE w:val="0"/>
              <w:autoSpaceDN w:val="0"/>
              <w:adjustRightInd w:val="0"/>
              <w:spacing w:after="0" w:line="240" w:lineRule="auto"/>
              <w:rPr>
                <w:rFonts w:cstheme="minorHAnsi"/>
                <w:sz w:val="20"/>
                <w:szCs w:val="16"/>
                <w:vertAlign w:val="superscript"/>
              </w:rPr>
            </w:pPr>
            <w:r w:rsidRPr="00740F1D">
              <w:rPr>
                <w:rFonts w:ascii="Calibri" w:eastAsia="Times New Roman" w:hAnsi="Calibri" w:cs="Calibri"/>
                <w:color w:val="000000"/>
                <w:kern w:val="24"/>
                <w:sz w:val="20"/>
                <w:szCs w:val="20"/>
              </w:rPr>
              <w:t>RCT: GUIDE-HF</w:t>
            </w:r>
            <w:r w:rsidR="00A07511" w:rsidRPr="00A07511">
              <w:rPr>
                <w:rFonts w:ascii="Calibri" w:eastAsia="Times New Roman" w:hAnsi="Calibri" w:cs="Calibri"/>
                <w:color w:val="000000"/>
                <w:kern w:val="24"/>
                <w:sz w:val="20"/>
                <w:szCs w:val="20"/>
                <w:vertAlign w:val="superscript"/>
              </w:rPr>
              <w:t>2</w:t>
            </w:r>
          </w:p>
        </w:tc>
        <w:tc>
          <w:tcPr>
            <w:tcW w:w="2205" w:type="dxa"/>
            <w:shd w:val="clear" w:color="auto" w:fill="CDDBE8"/>
            <w:tcMar>
              <w:top w:w="72" w:type="dxa"/>
              <w:left w:w="144" w:type="dxa"/>
              <w:bottom w:w="72" w:type="dxa"/>
              <w:right w:w="144" w:type="dxa"/>
            </w:tcMar>
            <w:vAlign w:val="center"/>
            <w:hideMark/>
          </w:tcPr>
          <w:p w14:paraId="17B4B5AE"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sz w:val="20"/>
                <w:szCs w:val="16"/>
              </w:rPr>
            </w:pPr>
            <w:r w:rsidRPr="00740F1D">
              <w:rPr>
                <w:rFonts w:cstheme="minorHAnsi"/>
                <w:sz w:val="20"/>
                <w:szCs w:val="16"/>
              </w:rPr>
              <w:t>1022</w:t>
            </w:r>
          </w:p>
        </w:tc>
        <w:tc>
          <w:tcPr>
            <w:tcW w:w="4213" w:type="dxa"/>
            <w:shd w:val="clear" w:color="auto" w:fill="CDDBE8"/>
            <w:tcMar>
              <w:top w:w="72" w:type="dxa"/>
              <w:left w:w="144" w:type="dxa"/>
              <w:bottom w:w="72" w:type="dxa"/>
              <w:right w:w="144" w:type="dxa"/>
            </w:tcMar>
            <w:vAlign w:val="center"/>
            <w:hideMark/>
          </w:tcPr>
          <w:p w14:paraId="0AAAA596"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sz w:val="20"/>
                <w:szCs w:val="16"/>
              </w:rPr>
            </w:pPr>
            <w:r w:rsidRPr="00740F1D">
              <w:rPr>
                <w:rFonts w:cstheme="minorHAnsi"/>
                <w:sz w:val="20"/>
                <w:szCs w:val="16"/>
              </w:rPr>
              <w:t>99.2% (1014/1022)</w:t>
            </w:r>
          </w:p>
        </w:tc>
      </w:tr>
      <w:tr w:rsidR="00A95E64" w:rsidRPr="00740F1D" w14:paraId="39E31AC3" w14:textId="77777777" w:rsidTr="00017292">
        <w:trPr>
          <w:trHeight w:val="12"/>
        </w:trPr>
        <w:tc>
          <w:tcPr>
            <w:tcW w:w="2942" w:type="dxa"/>
            <w:shd w:val="clear" w:color="auto" w:fill="FFFFFF" w:themeFill="background1"/>
            <w:tcMar>
              <w:top w:w="72" w:type="dxa"/>
              <w:left w:w="144" w:type="dxa"/>
              <w:bottom w:w="72" w:type="dxa"/>
              <w:right w:w="144" w:type="dxa"/>
            </w:tcMar>
            <w:vAlign w:val="center"/>
            <w:hideMark/>
          </w:tcPr>
          <w:p w14:paraId="27F51070" w14:textId="155D2A47" w:rsidR="00A95E64" w:rsidRPr="00BD17DD" w:rsidRDefault="00A95E64" w:rsidP="00944AAE">
            <w:pPr>
              <w:widowControl w:val="0"/>
              <w:tabs>
                <w:tab w:val="left" w:pos="9000"/>
              </w:tabs>
              <w:autoSpaceDE w:val="0"/>
              <w:autoSpaceDN w:val="0"/>
              <w:adjustRightInd w:val="0"/>
              <w:spacing w:after="0" w:line="240" w:lineRule="auto"/>
              <w:rPr>
                <w:rFonts w:cstheme="minorHAnsi"/>
                <w:sz w:val="20"/>
                <w:szCs w:val="16"/>
                <w:vertAlign w:val="superscript"/>
              </w:rPr>
            </w:pPr>
            <w:r w:rsidRPr="00740F1D">
              <w:rPr>
                <w:rFonts w:ascii="Calibri" w:eastAsia="Times New Roman" w:hAnsi="Calibri" w:cs="Calibri"/>
                <w:color w:val="000000"/>
                <w:kern w:val="24"/>
                <w:sz w:val="20"/>
                <w:szCs w:val="20"/>
              </w:rPr>
              <w:t>RCT: CHAMPION IDE</w:t>
            </w:r>
            <w:r w:rsidR="00A07511" w:rsidRPr="00A07511">
              <w:rPr>
                <w:rFonts w:ascii="Calibri" w:eastAsia="Times New Roman" w:hAnsi="Calibri" w:cs="Calibri"/>
                <w:color w:val="000000"/>
                <w:kern w:val="24"/>
                <w:sz w:val="20"/>
                <w:szCs w:val="20"/>
                <w:vertAlign w:val="superscript"/>
              </w:rPr>
              <w:t>5</w:t>
            </w:r>
          </w:p>
        </w:tc>
        <w:tc>
          <w:tcPr>
            <w:tcW w:w="2205" w:type="dxa"/>
            <w:shd w:val="clear" w:color="auto" w:fill="FFFFFF" w:themeFill="background1"/>
            <w:tcMar>
              <w:top w:w="72" w:type="dxa"/>
              <w:left w:w="144" w:type="dxa"/>
              <w:bottom w:w="72" w:type="dxa"/>
              <w:right w:w="144" w:type="dxa"/>
            </w:tcMar>
            <w:vAlign w:val="center"/>
            <w:hideMark/>
          </w:tcPr>
          <w:p w14:paraId="7F8462F0"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sz w:val="20"/>
                <w:szCs w:val="16"/>
              </w:rPr>
            </w:pPr>
            <w:r w:rsidRPr="00740F1D">
              <w:rPr>
                <w:rFonts w:cstheme="minorHAnsi"/>
                <w:sz w:val="20"/>
                <w:szCs w:val="16"/>
              </w:rPr>
              <w:t>575</w:t>
            </w:r>
          </w:p>
        </w:tc>
        <w:tc>
          <w:tcPr>
            <w:tcW w:w="4213" w:type="dxa"/>
            <w:shd w:val="clear" w:color="auto" w:fill="FFFFFF" w:themeFill="background1"/>
            <w:tcMar>
              <w:top w:w="72" w:type="dxa"/>
              <w:left w:w="144" w:type="dxa"/>
              <w:bottom w:w="72" w:type="dxa"/>
              <w:right w:w="144" w:type="dxa"/>
            </w:tcMar>
            <w:vAlign w:val="center"/>
            <w:hideMark/>
          </w:tcPr>
          <w:p w14:paraId="14D4919E"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sz w:val="20"/>
                <w:szCs w:val="16"/>
              </w:rPr>
            </w:pPr>
            <w:r w:rsidRPr="00740F1D">
              <w:rPr>
                <w:rFonts w:cstheme="minorHAnsi"/>
                <w:sz w:val="20"/>
                <w:szCs w:val="16"/>
              </w:rPr>
              <w:t>98.6% (567/575)</w:t>
            </w:r>
          </w:p>
        </w:tc>
      </w:tr>
      <w:tr w:rsidR="00A95E64" w:rsidRPr="00740F1D" w14:paraId="5D58760A" w14:textId="77777777" w:rsidTr="00017292">
        <w:trPr>
          <w:trHeight w:val="20"/>
        </w:trPr>
        <w:tc>
          <w:tcPr>
            <w:tcW w:w="2942" w:type="dxa"/>
            <w:shd w:val="clear" w:color="auto" w:fill="CDDBE8"/>
            <w:tcMar>
              <w:top w:w="72" w:type="dxa"/>
              <w:left w:w="144" w:type="dxa"/>
              <w:bottom w:w="72" w:type="dxa"/>
              <w:right w:w="144" w:type="dxa"/>
            </w:tcMar>
            <w:vAlign w:val="center"/>
            <w:hideMark/>
          </w:tcPr>
          <w:p w14:paraId="588685CD" w14:textId="6F013190" w:rsidR="00A95E64" w:rsidRPr="00740F1D" w:rsidRDefault="00A95E64" w:rsidP="00944AAE">
            <w:pPr>
              <w:widowControl w:val="0"/>
              <w:tabs>
                <w:tab w:val="left" w:pos="9000"/>
              </w:tabs>
              <w:autoSpaceDE w:val="0"/>
              <w:autoSpaceDN w:val="0"/>
              <w:adjustRightInd w:val="0"/>
              <w:spacing w:after="0" w:line="240" w:lineRule="auto"/>
              <w:rPr>
                <w:rFonts w:cstheme="minorHAnsi"/>
                <w:sz w:val="20"/>
                <w:szCs w:val="16"/>
              </w:rPr>
            </w:pPr>
            <w:r w:rsidRPr="00740F1D">
              <w:rPr>
                <w:rFonts w:ascii="Calibri" w:eastAsia="Times New Roman" w:hAnsi="Calibri" w:cs="Calibri"/>
                <w:color w:val="000000"/>
                <w:kern w:val="24"/>
                <w:sz w:val="20"/>
                <w:szCs w:val="20"/>
              </w:rPr>
              <w:t>Post-approval Study: US</w:t>
            </w:r>
            <w:r w:rsidR="00A07511">
              <w:rPr>
                <w:rStyle w:val="FootnoteReference"/>
                <w:rFonts w:ascii="Calibri" w:eastAsia="Times New Roman" w:hAnsi="Calibri" w:cs="Calibri"/>
                <w:color w:val="000000"/>
                <w:kern w:val="24"/>
                <w:sz w:val="20"/>
                <w:szCs w:val="20"/>
              </w:rPr>
              <w:footnoteReference w:id="8"/>
            </w:r>
          </w:p>
        </w:tc>
        <w:tc>
          <w:tcPr>
            <w:tcW w:w="2205" w:type="dxa"/>
            <w:shd w:val="clear" w:color="auto" w:fill="CDDBE8"/>
            <w:tcMar>
              <w:top w:w="72" w:type="dxa"/>
              <w:left w:w="144" w:type="dxa"/>
              <w:bottom w:w="72" w:type="dxa"/>
              <w:right w:w="144" w:type="dxa"/>
            </w:tcMar>
            <w:vAlign w:val="center"/>
            <w:hideMark/>
          </w:tcPr>
          <w:p w14:paraId="3BC7F6F2"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sz w:val="20"/>
                <w:szCs w:val="16"/>
              </w:rPr>
            </w:pPr>
            <w:r w:rsidRPr="00740F1D">
              <w:rPr>
                <w:rFonts w:cstheme="minorHAnsi"/>
                <w:sz w:val="20"/>
                <w:szCs w:val="16"/>
              </w:rPr>
              <w:t>1,214</w:t>
            </w:r>
          </w:p>
        </w:tc>
        <w:tc>
          <w:tcPr>
            <w:tcW w:w="4213" w:type="dxa"/>
            <w:shd w:val="clear" w:color="auto" w:fill="CDDBE8"/>
            <w:tcMar>
              <w:top w:w="72" w:type="dxa"/>
              <w:left w:w="144" w:type="dxa"/>
              <w:bottom w:w="72" w:type="dxa"/>
              <w:right w:w="144" w:type="dxa"/>
            </w:tcMar>
            <w:vAlign w:val="center"/>
            <w:hideMark/>
          </w:tcPr>
          <w:p w14:paraId="015963DB"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sz w:val="20"/>
                <w:szCs w:val="16"/>
              </w:rPr>
            </w:pPr>
            <w:r w:rsidRPr="00740F1D">
              <w:rPr>
                <w:rFonts w:cstheme="minorHAnsi"/>
                <w:sz w:val="20"/>
                <w:szCs w:val="16"/>
              </w:rPr>
              <w:t>99.7% (1210/1214)</w:t>
            </w:r>
          </w:p>
        </w:tc>
      </w:tr>
      <w:tr w:rsidR="00A95E64" w:rsidRPr="00740F1D" w14:paraId="22EB2CCD" w14:textId="77777777" w:rsidTr="00017292">
        <w:trPr>
          <w:trHeight w:val="12"/>
        </w:trPr>
        <w:tc>
          <w:tcPr>
            <w:tcW w:w="2942" w:type="dxa"/>
            <w:shd w:val="clear" w:color="auto" w:fill="FFFFFF" w:themeFill="background1"/>
            <w:tcMar>
              <w:top w:w="72" w:type="dxa"/>
              <w:left w:w="144" w:type="dxa"/>
              <w:bottom w:w="72" w:type="dxa"/>
              <w:right w:w="144" w:type="dxa"/>
            </w:tcMar>
            <w:vAlign w:val="center"/>
            <w:hideMark/>
          </w:tcPr>
          <w:p w14:paraId="25B5414A" w14:textId="1E8DEE6C" w:rsidR="00A95E64" w:rsidRPr="00BD17DD" w:rsidRDefault="00A95E64" w:rsidP="00944AAE">
            <w:pPr>
              <w:widowControl w:val="0"/>
              <w:tabs>
                <w:tab w:val="left" w:pos="9000"/>
              </w:tabs>
              <w:autoSpaceDE w:val="0"/>
              <w:autoSpaceDN w:val="0"/>
              <w:adjustRightInd w:val="0"/>
              <w:spacing w:after="0" w:line="240" w:lineRule="auto"/>
              <w:rPr>
                <w:rFonts w:cstheme="minorHAnsi"/>
                <w:sz w:val="20"/>
                <w:szCs w:val="16"/>
                <w:vertAlign w:val="superscript"/>
              </w:rPr>
            </w:pPr>
            <w:r w:rsidRPr="00740F1D">
              <w:rPr>
                <w:rFonts w:ascii="Calibri" w:eastAsia="Times New Roman" w:hAnsi="Calibri" w:cs="Calibri"/>
                <w:color w:val="000000"/>
                <w:kern w:val="24"/>
                <w:sz w:val="20"/>
                <w:szCs w:val="20"/>
              </w:rPr>
              <w:t>MEMS-HF European Study</w:t>
            </w:r>
            <w:r w:rsidR="00CE2D9F">
              <w:rPr>
                <w:rStyle w:val="FootnoteReference"/>
                <w:rFonts w:ascii="Calibri" w:eastAsia="Times New Roman" w:hAnsi="Calibri" w:cs="Calibri"/>
                <w:color w:val="000000"/>
                <w:kern w:val="24"/>
                <w:sz w:val="20"/>
                <w:szCs w:val="20"/>
              </w:rPr>
              <w:footnoteReference w:id="9"/>
            </w:r>
          </w:p>
        </w:tc>
        <w:tc>
          <w:tcPr>
            <w:tcW w:w="2205" w:type="dxa"/>
            <w:shd w:val="clear" w:color="auto" w:fill="FFFFFF" w:themeFill="background1"/>
            <w:tcMar>
              <w:top w:w="72" w:type="dxa"/>
              <w:left w:w="144" w:type="dxa"/>
              <w:bottom w:w="72" w:type="dxa"/>
              <w:right w:w="144" w:type="dxa"/>
            </w:tcMar>
            <w:vAlign w:val="center"/>
            <w:hideMark/>
          </w:tcPr>
          <w:p w14:paraId="35968927"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sz w:val="20"/>
                <w:szCs w:val="16"/>
              </w:rPr>
            </w:pPr>
            <w:r w:rsidRPr="00740F1D">
              <w:rPr>
                <w:rFonts w:cstheme="minorHAnsi"/>
                <w:sz w:val="20"/>
                <w:szCs w:val="16"/>
              </w:rPr>
              <w:t>236</w:t>
            </w:r>
          </w:p>
        </w:tc>
        <w:tc>
          <w:tcPr>
            <w:tcW w:w="4213" w:type="dxa"/>
            <w:shd w:val="clear" w:color="auto" w:fill="FFFFFF" w:themeFill="background1"/>
            <w:tcMar>
              <w:top w:w="72" w:type="dxa"/>
              <w:left w:w="144" w:type="dxa"/>
              <w:bottom w:w="72" w:type="dxa"/>
              <w:right w:w="144" w:type="dxa"/>
            </w:tcMar>
            <w:vAlign w:val="center"/>
            <w:hideMark/>
          </w:tcPr>
          <w:p w14:paraId="6B186BC4"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sz w:val="20"/>
                <w:szCs w:val="16"/>
              </w:rPr>
            </w:pPr>
            <w:r w:rsidRPr="00740F1D">
              <w:rPr>
                <w:rFonts w:cstheme="minorHAnsi"/>
                <w:sz w:val="20"/>
                <w:szCs w:val="16"/>
              </w:rPr>
              <w:t>98.3% (232/236)</w:t>
            </w:r>
          </w:p>
        </w:tc>
      </w:tr>
      <w:tr w:rsidR="00A95E64" w:rsidRPr="00740F1D" w14:paraId="73D865E3" w14:textId="77777777" w:rsidTr="00017292">
        <w:trPr>
          <w:trHeight w:val="12"/>
        </w:trPr>
        <w:tc>
          <w:tcPr>
            <w:tcW w:w="2942" w:type="dxa"/>
            <w:shd w:val="clear" w:color="auto" w:fill="CDDBE8"/>
            <w:tcMar>
              <w:top w:w="72" w:type="dxa"/>
              <w:left w:w="144" w:type="dxa"/>
              <w:bottom w:w="72" w:type="dxa"/>
              <w:right w:w="144" w:type="dxa"/>
            </w:tcMar>
            <w:vAlign w:val="center"/>
            <w:hideMark/>
          </w:tcPr>
          <w:p w14:paraId="33226BD9" w14:textId="77777777" w:rsidR="00A95E64" w:rsidRPr="00740F1D" w:rsidRDefault="00A95E64" w:rsidP="00944AAE">
            <w:pPr>
              <w:widowControl w:val="0"/>
              <w:tabs>
                <w:tab w:val="left" w:pos="9000"/>
              </w:tabs>
              <w:autoSpaceDE w:val="0"/>
              <w:autoSpaceDN w:val="0"/>
              <w:adjustRightInd w:val="0"/>
              <w:spacing w:after="0" w:line="240" w:lineRule="auto"/>
              <w:rPr>
                <w:rFonts w:cstheme="minorHAnsi"/>
                <w:b/>
                <w:bCs/>
                <w:sz w:val="20"/>
                <w:szCs w:val="16"/>
              </w:rPr>
            </w:pPr>
            <w:r w:rsidRPr="00740F1D">
              <w:rPr>
                <w:rFonts w:cstheme="minorHAnsi"/>
                <w:b/>
                <w:bCs/>
                <w:sz w:val="20"/>
                <w:szCs w:val="16"/>
              </w:rPr>
              <w:t>Total:</w:t>
            </w:r>
          </w:p>
        </w:tc>
        <w:tc>
          <w:tcPr>
            <w:tcW w:w="2205" w:type="dxa"/>
            <w:shd w:val="clear" w:color="auto" w:fill="CDDBE8"/>
            <w:tcMar>
              <w:top w:w="72" w:type="dxa"/>
              <w:left w:w="144" w:type="dxa"/>
              <w:bottom w:w="72" w:type="dxa"/>
              <w:right w:w="144" w:type="dxa"/>
            </w:tcMar>
            <w:vAlign w:val="center"/>
            <w:hideMark/>
          </w:tcPr>
          <w:p w14:paraId="4A902039"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b/>
                <w:bCs/>
                <w:sz w:val="20"/>
                <w:szCs w:val="16"/>
              </w:rPr>
            </w:pPr>
            <w:r w:rsidRPr="00740F1D">
              <w:rPr>
                <w:rFonts w:cstheme="minorHAnsi"/>
                <w:b/>
                <w:bCs/>
                <w:sz w:val="20"/>
                <w:szCs w:val="16"/>
              </w:rPr>
              <w:t>3,047</w:t>
            </w:r>
          </w:p>
        </w:tc>
        <w:tc>
          <w:tcPr>
            <w:tcW w:w="4213" w:type="dxa"/>
            <w:shd w:val="clear" w:color="auto" w:fill="CDDBE8"/>
            <w:tcMar>
              <w:top w:w="72" w:type="dxa"/>
              <w:left w:w="144" w:type="dxa"/>
              <w:bottom w:w="72" w:type="dxa"/>
              <w:right w:w="144" w:type="dxa"/>
            </w:tcMar>
            <w:vAlign w:val="center"/>
            <w:hideMark/>
          </w:tcPr>
          <w:p w14:paraId="163113FC" w14:textId="77777777" w:rsidR="00A95E64" w:rsidRPr="00740F1D" w:rsidRDefault="00A95E64" w:rsidP="00944AAE">
            <w:pPr>
              <w:widowControl w:val="0"/>
              <w:tabs>
                <w:tab w:val="left" w:pos="9000"/>
              </w:tabs>
              <w:autoSpaceDE w:val="0"/>
              <w:autoSpaceDN w:val="0"/>
              <w:adjustRightInd w:val="0"/>
              <w:spacing w:after="0" w:line="240" w:lineRule="auto"/>
              <w:jc w:val="center"/>
              <w:rPr>
                <w:rFonts w:cstheme="minorHAnsi"/>
                <w:b/>
                <w:bCs/>
                <w:sz w:val="20"/>
                <w:szCs w:val="16"/>
              </w:rPr>
            </w:pPr>
            <w:r w:rsidRPr="00740F1D">
              <w:rPr>
                <w:rFonts w:cstheme="minorHAnsi"/>
                <w:b/>
                <w:bCs/>
                <w:sz w:val="20"/>
                <w:szCs w:val="16"/>
              </w:rPr>
              <w:t>99.2% (3023/3047)</w:t>
            </w:r>
          </w:p>
        </w:tc>
      </w:tr>
    </w:tbl>
    <w:p w14:paraId="3046F780" w14:textId="53311B89" w:rsidR="0020213B" w:rsidRPr="0097591E" w:rsidRDefault="00E04167" w:rsidP="0097591E">
      <w:pPr>
        <w:spacing w:before="240" w:after="240" w:line="240" w:lineRule="auto"/>
        <w:rPr>
          <w:rFonts w:ascii="Georgia" w:hAnsi="Georgia"/>
          <w:bCs/>
          <w:iCs/>
          <w:sz w:val="20"/>
          <w:szCs w:val="20"/>
        </w:rPr>
      </w:pPr>
      <w:r w:rsidRPr="00E04167">
        <w:rPr>
          <w:rFonts w:ascii="Georgia" w:hAnsi="Georgia"/>
          <w:bCs/>
          <w:iCs/>
          <w:sz w:val="20"/>
          <w:szCs w:val="20"/>
        </w:rPr>
        <w:t xml:space="preserve">The new GUIDE-HF results build on a large body of evidence that continues to demonstrate a benefit of reduction in heart failure hospitalizations and the durability of the CardioMEMS HF System. </w:t>
      </w:r>
      <w:r w:rsidR="001050EB">
        <w:rPr>
          <w:rFonts w:ascii="Georgia" w:hAnsi="Georgia"/>
          <w:bCs/>
          <w:iCs/>
          <w:sz w:val="20"/>
          <w:szCs w:val="20"/>
        </w:rPr>
        <w:t xml:space="preserve">In addition, </w:t>
      </w:r>
      <w:r w:rsidR="001050EB" w:rsidRPr="001050EB">
        <w:rPr>
          <w:rFonts w:ascii="Georgia" w:hAnsi="Georgia"/>
          <w:bCs/>
          <w:iCs/>
          <w:sz w:val="20"/>
          <w:szCs w:val="20"/>
        </w:rPr>
        <w:t>GUIDE-HF established that the treatment effect extends to patients</w:t>
      </w:r>
      <w:r w:rsidR="001050EB">
        <w:rPr>
          <w:rFonts w:ascii="Georgia" w:hAnsi="Georgia"/>
          <w:bCs/>
          <w:iCs/>
          <w:sz w:val="20"/>
          <w:szCs w:val="20"/>
        </w:rPr>
        <w:t xml:space="preserve"> (</w:t>
      </w:r>
      <w:r w:rsidR="001050EB" w:rsidRPr="001050EB">
        <w:rPr>
          <w:rFonts w:ascii="Georgia" w:hAnsi="Georgia"/>
          <w:bCs/>
          <w:iCs/>
          <w:sz w:val="20"/>
          <w:szCs w:val="20"/>
        </w:rPr>
        <w:t>NYHA Class II &amp; III)</w:t>
      </w:r>
      <w:r w:rsidR="001050EB">
        <w:rPr>
          <w:rFonts w:ascii="Georgia" w:hAnsi="Georgia"/>
          <w:bCs/>
          <w:iCs/>
          <w:sz w:val="20"/>
          <w:szCs w:val="20"/>
        </w:rPr>
        <w:t xml:space="preserve"> </w:t>
      </w:r>
      <w:r w:rsidR="001050EB" w:rsidRPr="001050EB">
        <w:rPr>
          <w:rFonts w:ascii="Georgia" w:hAnsi="Georgia"/>
          <w:bCs/>
          <w:iCs/>
          <w:sz w:val="20"/>
          <w:szCs w:val="20"/>
        </w:rPr>
        <w:t>with mild to moderate HF as well as those without a previous HFH</w:t>
      </w:r>
      <w:r w:rsidR="00E75241">
        <w:rPr>
          <w:rFonts w:ascii="Georgia" w:hAnsi="Georgia"/>
          <w:bCs/>
          <w:iCs/>
          <w:sz w:val="20"/>
          <w:szCs w:val="20"/>
        </w:rPr>
        <w:t>.</w:t>
      </w:r>
    </w:p>
    <w:p w14:paraId="5D94D033" w14:textId="0865464F" w:rsidR="008503F1" w:rsidRPr="008503F1" w:rsidRDefault="008503F1" w:rsidP="00944AAE">
      <w:pPr>
        <w:spacing w:after="120" w:line="240" w:lineRule="auto"/>
        <w:rPr>
          <w:b/>
          <w:bCs/>
          <w:sz w:val="16"/>
          <w:szCs w:val="16"/>
        </w:rPr>
      </w:pPr>
      <w:r w:rsidRPr="008503F1">
        <w:rPr>
          <w:b/>
          <w:bCs/>
          <w:sz w:val="16"/>
          <w:szCs w:val="16"/>
        </w:rPr>
        <w:t>Effect of PA Pressure Monitoring on HFH Across the Studies</w:t>
      </w:r>
    </w:p>
    <w:tbl>
      <w:tblPr>
        <w:tblW w:w="9360" w:type="dxa"/>
        <w:tblCellMar>
          <w:left w:w="0" w:type="dxa"/>
          <w:right w:w="0" w:type="dxa"/>
        </w:tblCellMar>
        <w:tblLook w:val="0420" w:firstRow="1" w:lastRow="0" w:firstColumn="0" w:lastColumn="0" w:noHBand="0" w:noVBand="1"/>
      </w:tblPr>
      <w:tblGrid>
        <w:gridCol w:w="3479"/>
        <w:gridCol w:w="1287"/>
        <w:gridCol w:w="1174"/>
        <w:gridCol w:w="1980"/>
        <w:gridCol w:w="1440"/>
      </w:tblGrid>
      <w:tr w:rsidR="003F71CF" w:rsidRPr="00740F1D" w14:paraId="4CB483B4" w14:textId="77777777" w:rsidTr="00017292">
        <w:trPr>
          <w:trHeight w:val="158"/>
        </w:trPr>
        <w:tc>
          <w:tcPr>
            <w:tcW w:w="3479" w:type="dxa"/>
            <w:tcBorders>
              <w:bottom w:val="single" w:sz="4" w:space="0" w:color="auto"/>
            </w:tcBorders>
            <w:shd w:val="clear" w:color="auto" w:fill="004F71"/>
            <w:tcMar>
              <w:top w:w="72" w:type="dxa"/>
              <w:left w:w="144" w:type="dxa"/>
              <w:bottom w:w="72" w:type="dxa"/>
              <w:right w:w="144" w:type="dxa"/>
            </w:tcMar>
            <w:vAlign w:val="center"/>
            <w:hideMark/>
          </w:tcPr>
          <w:p w14:paraId="292AD1A9" w14:textId="77777777" w:rsidR="003F71CF" w:rsidRPr="00740F1D" w:rsidRDefault="003F71CF" w:rsidP="00944AAE">
            <w:pPr>
              <w:spacing w:after="0" w:line="240" w:lineRule="auto"/>
              <w:rPr>
                <w:rFonts w:ascii="Arial" w:eastAsia="Times New Roman" w:hAnsi="Arial" w:cs="Arial"/>
                <w:b/>
                <w:bCs/>
                <w:color w:val="FFFFFF" w:themeColor="background1"/>
                <w:sz w:val="20"/>
                <w:szCs w:val="20"/>
              </w:rPr>
            </w:pPr>
            <w:r w:rsidRPr="00740F1D">
              <w:rPr>
                <w:rFonts w:ascii="Calibri" w:eastAsia="Times New Roman" w:hAnsi="Calibri" w:cs="Calibri"/>
                <w:b/>
                <w:bCs/>
                <w:color w:val="FFFFFF" w:themeColor="background1"/>
                <w:kern w:val="24"/>
                <w:sz w:val="20"/>
                <w:szCs w:val="20"/>
              </w:rPr>
              <w:t>Study</w:t>
            </w:r>
          </w:p>
        </w:tc>
        <w:tc>
          <w:tcPr>
            <w:tcW w:w="1287" w:type="dxa"/>
            <w:tcBorders>
              <w:bottom w:val="single" w:sz="4" w:space="0" w:color="auto"/>
            </w:tcBorders>
            <w:shd w:val="clear" w:color="auto" w:fill="004F71"/>
            <w:tcMar>
              <w:top w:w="72" w:type="dxa"/>
              <w:left w:w="144" w:type="dxa"/>
              <w:bottom w:w="72" w:type="dxa"/>
              <w:right w:w="144" w:type="dxa"/>
            </w:tcMar>
            <w:vAlign w:val="center"/>
            <w:hideMark/>
          </w:tcPr>
          <w:p w14:paraId="6ABA0F11" w14:textId="77777777" w:rsidR="003F71CF" w:rsidRPr="00740F1D" w:rsidRDefault="003F71CF" w:rsidP="00944AAE">
            <w:pPr>
              <w:spacing w:after="0" w:line="240" w:lineRule="auto"/>
              <w:jc w:val="center"/>
              <w:rPr>
                <w:rFonts w:ascii="Arial" w:eastAsia="Times New Roman" w:hAnsi="Arial" w:cs="Arial"/>
                <w:b/>
                <w:bCs/>
                <w:color w:val="FFFFFF" w:themeColor="background1"/>
                <w:sz w:val="20"/>
                <w:szCs w:val="20"/>
              </w:rPr>
            </w:pPr>
            <w:r w:rsidRPr="00740F1D">
              <w:rPr>
                <w:rFonts w:ascii="Calibri" w:eastAsia="Times New Roman" w:hAnsi="Calibri" w:cs="Calibri"/>
                <w:b/>
                <w:bCs/>
                <w:color w:val="FFFFFF" w:themeColor="background1"/>
                <w:kern w:val="24"/>
                <w:sz w:val="20"/>
                <w:szCs w:val="20"/>
              </w:rPr>
              <w:t>N</w:t>
            </w:r>
          </w:p>
        </w:tc>
        <w:tc>
          <w:tcPr>
            <w:tcW w:w="1174" w:type="dxa"/>
            <w:tcBorders>
              <w:bottom w:val="single" w:sz="4" w:space="0" w:color="auto"/>
            </w:tcBorders>
            <w:shd w:val="clear" w:color="auto" w:fill="004F71"/>
            <w:tcMar>
              <w:top w:w="72" w:type="dxa"/>
              <w:left w:w="144" w:type="dxa"/>
              <w:bottom w:w="72" w:type="dxa"/>
              <w:right w:w="144" w:type="dxa"/>
            </w:tcMar>
            <w:vAlign w:val="center"/>
            <w:hideMark/>
          </w:tcPr>
          <w:p w14:paraId="7EE0F4BC" w14:textId="77777777" w:rsidR="003F71CF" w:rsidRPr="00740F1D" w:rsidRDefault="003F71CF" w:rsidP="00944AAE">
            <w:pPr>
              <w:spacing w:after="0" w:line="240" w:lineRule="auto"/>
              <w:jc w:val="center"/>
              <w:rPr>
                <w:rFonts w:ascii="Arial" w:eastAsia="Times New Roman" w:hAnsi="Arial" w:cs="Arial"/>
                <w:b/>
                <w:bCs/>
                <w:color w:val="FFFFFF" w:themeColor="background1"/>
                <w:sz w:val="20"/>
                <w:szCs w:val="20"/>
              </w:rPr>
            </w:pPr>
            <w:r w:rsidRPr="00740F1D">
              <w:rPr>
                <w:rFonts w:ascii="Calibri" w:eastAsia="Times New Roman" w:hAnsi="Calibri" w:cs="Calibri"/>
                <w:b/>
                <w:bCs/>
                <w:color w:val="FFFFFF" w:themeColor="background1"/>
                <w:kern w:val="24"/>
                <w:sz w:val="20"/>
                <w:szCs w:val="20"/>
              </w:rPr>
              <w:t>Follow up</w:t>
            </w:r>
          </w:p>
        </w:tc>
        <w:tc>
          <w:tcPr>
            <w:tcW w:w="1980" w:type="dxa"/>
            <w:tcBorders>
              <w:bottom w:val="single" w:sz="4" w:space="0" w:color="auto"/>
            </w:tcBorders>
            <w:shd w:val="clear" w:color="auto" w:fill="004F71"/>
            <w:tcMar>
              <w:top w:w="72" w:type="dxa"/>
              <w:left w:w="144" w:type="dxa"/>
              <w:bottom w:w="72" w:type="dxa"/>
              <w:right w:w="144" w:type="dxa"/>
            </w:tcMar>
            <w:vAlign w:val="center"/>
            <w:hideMark/>
          </w:tcPr>
          <w:p w14:paraId="1719D047" w14:textId="77777777" w:rsidR="003F71CF" w:rsidRPr="00740F1D" w:rsidRDefault="003F71CF" w:rsidP="00944AAE">
            <w:pPr>
              <w:spacing w:after="0" w:line="240" w:lineRule="auto"/>
              <w:jc w:val="center"/>
              <w:rPr>
                <w:rFonts w:eastAsia="Times New Roman" w:cstheme="minorHAnsi"/>
                <w:b/>
                <w:bCs/>
                <w:color w:val="FFFFFF" w:themeColor="background1"/>
                <w:sz w:val="20"/>
                <w:szCs w:val="20"/>
              </w:rPr>
            </w:pPr>
            <w:r w:rsidRPr="00740F1D">
              <w:rPr>
                <w:rFonts w:eastAsia="Times New Roman" w:cstheme="minorHAnsi"/>
                <w:b/>
                <w:bCs/>
                <w:color w:val="FFFFFF" w:themeColor="background1"/>
                <w:sz w:val="20"/>
                <w:szCs w:val="20"/>
              </w:rPr>
              <w:t>HFH Reduction</w:t>
            </w:r>
          </w:p>
        </w:tc>
        <w:tc>
          <w:tcPr>
            <w:tcW w:w="1440" w:type="dxa"/>
            <w:tcBorders>
              <w:bottom w:val="single" w:sz="4" w:space="0" w:color="auto"/>
            </w:tcBorders>
            <w:shd w:val="clear" w:color="auto" w:fill="004F71"/>
            <w:tcMar>
              <w:top w:w="72" w:type="dxa"/>
              <w:left w:w="144" w:type="dxa"/>
              <w:bottom w:w="72" w:type="dxa"/>
              <w:right w:w="144" w:type="dxa"/>
            </w:tcMar>
            <w:vAlign w:val="center"/>
            <w:hideMark/>
          </w:tcPr>
          <w:p w14:paraId="5457F08F" w14:textId="77777777" w:rsidR="003F71CF" w:rsidRPr="00740F1D" w:rsidRDefault="003F71CF" w:rsidP="00944AAE">
            <w:pPr>
              <w:spacing w:after="0" w:line="240" w:lineRule="auto"/>
              <w:jc w:val="center"/>
              <w:rPr>
                <w:rFonts w:ascii="Arial" w:eastAsia="Times New Roman" w:hAnsi="Arial" w:cs="Arial"/>
                <w:b/>
                <w:bCs/>
                <w:color w:val="FFFFFF" w:themeColor="background1"/>
                <w:sz w:val="20"/>
                <w:szCs w:val="20"/>
              </w:rPr>
            </w:pPr>
            <w:r w:rsidRPr="00740F1D">
              <w:rPr>
                <w:rFonts w:ascii="Calibri" w:eastAsia="Times New Roman" w:hAnsi="Calibri" w:cs="Calibri"/>
                <w:b/>
                <w:bCs/>
                <w:color w:val="FFFFFF" w:themeColor="background1"/>
                <w:kern w:val="24"/>
                <w:sz w:val="20"/>
                <w:szCs w:val="20"/>
              </w:rPr>
              <w:t>p-value</w:t>
            </w:r>
          </w:p>
        </w:tc>
      </w:tr>
      <w:tr w:rsidR="003F71CF" w:rsidRPr="00740F1D" w14:paraId="709C3387" w14:textId="77777777" w:rsidTr="00017292">
        <w:trPr>
          <w:trHeight w:val="158"/>
        </w:trPr>
        <w:tc>
          <w:tcPr>
            <w:tcW w:w="3479" w:type="dxa"/>
            <w:tcBorders>
              <w:top w:val="single" w:sz="4" w:space="0" w:color="auto"/>
            </w:tcBorders>
            <w:shd w:val="clear" w:color="auto" w:fill="CDDBE8"/>
            <w:tcMar>
              <w:top w:w="72" w:type="dxa"/>
              <w:left w:w="144" w:type="dxa"/>
              <w:bottom w:w="72" w:type="dxa"/>
              <w:right w:w="144" w:type="dxa"/>
            </w:tcMar>
            <w:vAlign w:val="center"/>
            <w:hideMark/>
          </w:tcPr>
          <w:p w14:paraId="442D5D7E" w14:textId="69A42C25" w:rsidR="003F71CF" w:rsidRPr="00BD17DD" w:rsidRDefault="003F71CF" w:rsidP="00944AAE">
            <w:pPr>
              <w:spacing w:after="0" w:line="240" w:lineRule="auto"/>
              <w:rPr>
                <w:rFonts w:ascii="Arial" w:eastAsia="Times New Roman" w:hAnsi="Arial" w:cs="Arial"/>
                <w:sz w:val="20"/>
                <w:szCs w:val="20"/>
                <w:vertAlign w:val="superscript"/>
              </w:rPr>
            </w:pPr>
            <w:r w:rsidRPr="00740F1D">
              <w:rPr>
                <w:rFonts w:ascii="Calibri" w:eastAsia="Times New Roman" w:hAnsi="Calibri" w:cs="Calibri"/>
                <w:color w:val="000000"/>
                <w:kern w:val="24"/>
                <w:sz w:val="20"/>
                <w:szCs w:val="20"/>
              </w:rPr>
              <w:t>RCT: GUIDE-HF (NYHA Class II &amp; III)</w:t>
            </w:r>
            <w:r w:rsidR="0016749E">
              <w:rPr>
                <w:rFonts w:ascii="Calibri" w:eastAsia="Times New Roman" w:hAnsi="Calibri" w:cs="Calibri"/>
                <w:color w:val="000000"/>
                <w:kern w:val="24"/>
                <w:sz w:val="20"/>
                <w:szCs w:val="20"/>
                <w:vertAlign w:val="superscript"/>
              </w:rPr>
              <w:t>2</w:t>
            </w:r>
          </w:p>
        </w:tc>
        <w:tc>
          <w:tcPr>
            <w:tcW w:w="1287" w:type="dxa"/>
            <w:tcBorders>
              <w:top w:val="single" w:sz="4" w:space="0" w:color="auto"/>
            </w:tcBorders>
            <w:shd w:val="clear" w:color="auto" w:fill="CDDBE8"/>
            <w:tcMar>
              <w:top w:w="72" w:type="dxa"/>
              <w:left w:w="144" w:type="dxa"/>
              <w:bottom w:w="72" w:type="dxa"/>
              <w:right w:w="144" w:type="dxa"/>
            </w:tcMar>
            <w:vAlign w:val="center"/>
            <w:hideMark/>
          </w:tcPr>
          <w:p w14:paraId="1B688118"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946</w:t>
            </w:r>
          </w:p>
        </w:tc>
        <w:tc>
          <w:tcPr>
            <w:tcW w:w="1174" w:type="dxa"/>
            <w:tcBorders>
              <w:top w:val="single" w:sz="4" w:space="0" w:color="auto"/>
            </w:tcBorders>
            <w:shd w:val="clear" w:color="auto" w:fill="CDDBE8"/>
            <w:tcMar>
              <w:top w:w="72" w:type="dxa"/>
              <w:left w:w="144" w:type="dxa"/>
              <w:bottom w:w="72" w:type="dxa"/>
              <w:right w:w="144" w:type="dxa"/>
            </w:tcMar>
            <w:vAlign w:val="center"/>
            <w:hideMark/>
          </w:tcPr>
          <w:p w14:paraId="132D32CA"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8.6 mo.</w:t>
            </w:r>
          </w:p>
        </w:tc>
        <w:tc>
          <w:tcPr>
            <w:tcW w:w="1980" w:type="dxa"/>
            <w:tcBorders>
              <w:top w:val="single" w:sz="4" w:space="0" w:color="auto"/>
            </w:tcBorders>
            <w:shd w:val="clear" w:color="auto" w:fill="CDDBE8"/>
            <w:tcMar>
              <w:top w:w="72" w:type="dxa"/>
              <w:left w:w="144" w:type="dxa"/>
              <w:bottom w:w="72" w:type="dxa"/>
              <w:right w:w="144" w:type="dxa"/>
            </w:tcMar>
            <w:vAlign w:val="center"/>
            <w:hideMark/>
          </w:tcPr>
          <w:p w14:paraId="48022448"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32%</w:t>
            </w:r>
          </w:p>
        </w:tc>
        <w:tc>
          <w:tcPr>
            <w:tcW w:w="1440" w:type="dxa"/>
            <w:tcBorders>
              <w:top w:val="single" w:sz="4" w:space="0" w:color="auto"/>
            </w:tcBorders>
            <w:shd w:val="clear" w:color="auto" w:fill="CDDBE8"/>
            <w:tcMar>
              <w:top w:w="72" w:type="dxa"/>
              <w:left w:w="144" w:type="dxa"/>
              <w:bottom w:w="72" w:type="dxa"/>
              <w:right w:w="144" w:type="dxa"/>
            </w:tcMar>
            <w:vAlign w:val="center"/>
            <w:hideMark/>
          </w:tcPr>
          <w:p w14:paraId="1536C124"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p &lt; 0.01</w:t>
            </w:r>
          </w:p>
        </w:tc>
      </w:tr>
      <w:tr w:rsidR="003F71CF" w:rsidRPr="00740F1D" w14:paraId="1CCE3650" w14:textId="77777777" w:rsidTr="00017292">
        <w:trPr>
          <w:trHeight w:val="158"/>
        </w:trPr>
        <w:tc>
          <w:tcPr>
            <w:tcW w:w="3479" w:type="dxa"/>
            <w:shd w:val="clear" w:color="auto" w:fill="auto"/>
            <w:tcMar>
              <w:top w:w="72" w:type="dxa"/>
              <w:left w:w="144" w:type="dxa"/>
              <w:bottom w:w="72" w:type="dxa"/>
              <w:right w:w="144" w:type="dxa"/>
            </w:tcMar>
            <w:vAlign w:val="center"/>
            <w:hideMark/>
          </w:tcPr>
          <w:p w14:paraId="3371BDC0" w14:textId="1544577C" w:rsidR="003F71CF" w:rsidRPr="00BD17DD" w:rsidRDefault="003F71CF" w:rsidP="00944AAE">
            <w:pPr>
              <w:spacing w:after="0" w:line="240" w:lineRule="auto"/>
              <w:rPr>
                <w:rFonts w:ascii="Arial" w:eastAsia="Times New Roman" w:hAnsi="Arial" w:cs="Arial"/>
                <w:sz w:val="20"/>
                <w:szCs w:val="20"/>
                <w:vertAlign w:val="superscript"/>
              </w:rPr>
            </w:pPr>
            <w:r w:rsidRPr="00740F1D">
              <w:rPr>
                <w:rFonts w:ascii="Calibri" w:eastAsia="Times New Roman" w:hAnsi="Calibri" w:cs="Calibri"/>
                <w:color w:val="000000"/>
                <w:kern w:val="24"/>
                <w:sz w:val="20"/>
                <w:szCs w:val="20"/>
              </w:rPr>
              <w:t>RCT: CHAMPION IDE</w:t>
            </w:r>
            <w:r w:rsidR="0016749E">
              <w:rPr>
                <w:rFonts w:ascii="Calibri" w:eastAsia="Times New Roman" w:hAnsi="Calibri" w:cs="Calibri"/>
                <w:color w:val="000000"/>
                <w:kern w:val="24"/>
                <w:sz w:val="20"/>
                <w:szCs w:val="20"/>
                <w:vertAlign w:val="superscript"/>
              </w:rPr>
              <w:t>5</w:t>
            </w:r>
          </w:p>
        </w:tc>
        <w:tc>
          <w:tcPr>
            <w:tcW w:w="1287" w:type="dxa"/>
            <w:shd w:val="clear" w:color="auto" w:fill="auto"/>
            <w:tcMar>
              <w:top w:w="72" w:type="dxa"/>
              <w:left w:w="144" w:type="dxa"/>
              <w:bottom w:w="72" w:type="dxa"/>
              <w:right w:w="144" w:type="dxa"/>
            </w:tcMar>
            <w:vAlign w:val="center"/>
            <w:hideMark/>
          </w:tcPr>
          <w:p w14:paraId="2D894465"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550</w:t>
            </w:r>
          </w:p>
        </w:tc>
        <w:tc>
          <w:tcPr>
            <w:tcW w:w="1174" w:type="dxa"/>
            <w:shd w:val="clear" w:color="auto" w:fill="auto"/>
            <w:tcMar>
              <w:top w:w="72" w:type="dxa"/>
              <w:left w:w="144" w:type="dxa"/>
              <w:bottom w:w="72" w:type="dxa"/>
              <w:right w:w="144" w:type="dxa"/>
            </w:tcMar>
            <w:vAlign w:val="center"/>
            <w:hideMark/>
          </w:tcPr>
          <w:p w14:paraId="0611A1C6"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18 mo.</w:t>
            </w:r>
          </w:p>
        </w:tc>
        <w:tc>
          <w:tcPr>
            <w:tcW w:w="1980" w:type="dxa"/>
            <w:shd w:val="clear" w:color="auto" w:fill="auto"/>
            <w:tcMar>
              <w:top w:w="72" w:type="dxa"/>
              <w:left w:w="144" w:type="dxa"/>
              <w:bottom w:w="72" w:type="dxa"/>
              <w:right w:w="144" w:type="dxa"/>
            </w:tcMar>
            <w:vAlign w:val="center"/>
            <w:hideMark/>
          </w:tcPr>
          <w:p w14:paraId="6D77DC8E"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33%</w:t>
            </w:r>
          </w:p>
        </w:tc>
        <w:tc>
          <w:tcPr>
            <w:tcW w:w="1440" w:type="dxa"/>
            <w:shd w:val="clear" w:color="auto" w:fill="auto"/>
            <w:tcMar>
              <w:top w:w="72" w:type="dxa"/>
              <w:left w:w="144" w:type="dxa"/>
              <w:bottom w:w="72" w:type="dxa"/>
              <w:right w:w="144" w:type="dxa"/>
            </w:tcMar>
            <w:vAlign w:val="center"/>
            <w:hideMark/>
          </w:tcPr>
          <w:p w14:paraId="2A551332"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p &lt; 0.0001</w:t>
            </w:r>
          </w:p>
        </w:tc>
      </w:tr>
      <w:tr w:rsidR="003F71CF" w:rsidRPr="00740F1D" w14:paraId="5146046E" w14:textId="77777777" w:rsidTr="00017292">
        <w:trPr>
          <w:trHeight w:val="158"/>
        </w:trPr>
        <w:tc>
          <w:tcPr>
            <w:tcW w:w="3479" w:type="dxa"/>
            <w:shd w:val="clear" w:color="auto" w:fill="CDDBE8"/>
            <w:tcMar>
              <w:top w:w="72" w:type="dxa"/>
              <w:left w:w="144" w:type="dxa"/>
              <w:bottom w:w="72" w:type="dxa"/>
              <w:right w:w="144" w:type="dxa"/>
            </w:tcMar>
            <w:vAlign w:val="center"/>
            <w:hideMark/>
          </w:tcPr>
          <w:p w14:paraId="2E066A0A" w14:textId="376D0880" w:rsidR="003F71CF" w:rsidRPr="00BD17DD" w:rsidRDefault="003F71CF" w:rsidP="00944AAE">
            <w:pPr>
              <w:spacing w:after="0" w:line="240" w:lineRule="auto"/>
              <w:rPr>
                <w:rFonts w:ascii="Arial" w:eastAsia="Times New Roman" w:hAnsi="Arial" w:cs="Arial"/>
                <w:sz w:val="20"/>
                <w:szCs w:val="20"/>
                <w:vertAlign w:val="superscript"/>
              </w:rPr>
            </w:pPr>
            <w:r w:rsidRPr="00740F1D">
              <w:rPr>
                <w:rFonts w:ascii="Calibri" w:eastAsia="Times New Roman" w:hAnsi="Calibri" w:cs="Calibri"/>
                <w:color w:val="000000"/>
                <w:kern w:val="24"/>
                <w:sz w:val="20"/>
                <w:szCs w:val="20"/>
              </w:rPr>
              <w:t>Contemporary Control: Propensity Matched Outcomes</w:t>
            </w:r>
            <w:r w:rsidR="00CE2D9F">
              <w:rPr>
                <w:rStyle w:val="FootnoteReference"/>
                <w:rFonts w:ascii="Calibri" w:eastAsia="Times New Roman" w:hAnsi="Calibri" w:cs="Calibri"/>
                <w:color w:val="000000"/>
                <w:kern w:val="24"/>
                <w:sz w:val="20"/>
                <w:szCs w:val="20"/>
              </w:rPr>
              <w:footnoteReference w:id="10"/>
            </w:r>
          </w:p>
        </w:tc>
        <w:tc>
          <w:tcPr>
            <w:tcW w:w="1287" w:type="dxa"/>
            <w:shd w:val="clear" w:color="auto" w:fill="CDDBE8"/>
            <w:tcMar>
              <w:top w:w="72" w:type="dxa"/>
              <w:left w:w="144" w:type="dxa"/>
              <w:bottom w:w="72" w:type="dxa"/>
              <w:right w:w="144" w:type="dxa"/>
            </w:tcMar>
            <w:vAlign w:val="center"/>
            <w:hideMark/>
          </w:tcPr>
          <w:p w14:paraId="471EC658"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2174</w:t>
            </w:r>
          </w:p>
        </w:tc>
        <w:tc>
          <w:tcPr>
            <w:tcW w:w="1174" w:type="dxa"/>
            <w:shd w:val="clear" w:color="auto" w:fill="CDDBE8"/>
            <w:tcMar>
              <w:top w:w="72" w:type="dxa"/>
              <w:left w:w="144" w:type="dxa"/>
              <w:bottom w:w="72" w:type="dxa"/>
              <w:right w:w="144" w:type="dxa"/>
            </w:tcMar>
            <w:vAlign w:val="center"/>
            <w:hideMark/>
          </w:tcPr>
          <w:p w14:paraId="02ABE71A"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12 mo.</w:t>
            </w:r>
          </w:p>
        </w:tc>
        <w:tc>
          <w:tcPr>
            <w:tcW w:w="1980" w:type="dxa"/>
            <w:shd w:val="clear" w:color="auto" w:fill="CDDBE8"/>
            <w:tcMar>
              <w:top w:w="72" w:type="dxa"/>
              <w:left w:w="144" w:type="dxa"/>
              <w:bottom w:w="72" w:type="dxa"/>
              <w:right w:w="144" w:type="dxa"/>
            </w:tcMar>
            <w:vAlign w:val="center"/>
            <w:hideMark/>
          </w:tcPr>
          <w:p w14:paraId="17CD8EB7"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24%</w:t>
            </w:r>
          </w:p>
        </w:tc>
        <w:tc>
          <w:tcPr>
            <w:tcW w:w="1440" w:type="dxa"/>
            <w:shd w:val="clear" w:color="auto" w:fill="CDDBE8"/>
            <w:tcMar>
              <w:top w:w="72" w:type="dxa"/>
              <w:left w:w="144" w:type="dxa"/>
              <w:bottom w:w="72" w:type="dxa"/>
              <w:right w:w="144" w:type="dxa"/>
            </w:tcMar>
            <w:vAlign w:val="center"/>
            <w:hideMark/>
          </w:tcPr>
          <w:p w14:paraId="43E8B3C9"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p &lt; 0.001</w:t>
            </w:r>
          </w:p>
        </w:tc>
      </w:tr>
      <w:tr w:rsidR="003F71CF" w:rsidRPr="00740F1D" w14:paraId="0CC98E28" w14:textId="77777777" w:rsidTr="00017292">
        <w:trPr>
          <w:trHeight w:val="158"/>
        </w:trPr>
        <w:tc>
          <w:tcPr>
            <w:tcW w:w="3479" w:type="dxa"/>
            <w:shd w:val="clear" w:color="auto" w:fill="auto"/>
            <w:tcMar>
              <w:top w:w="72" w:type="dxa"/>
              <w:left w:w="144" w:type="dxa"/>
              <w:bottom w:w="72" w:type="dxa"/>
              <w:right w:w="144" w:type="dxa"/>
            </w:tcMar>
            <w:vAlign w:val="center"/>
            <w:hideMark/>
          </w:tcPr>
          <w:p w14:paraId="0624C4B5" w14:textId="0EABD5B9" w:rsidR="003F71CF" w:rsidRPr="00BD17DD" w:rsidRDefault="003F71CF" w:rsidP="00944AAE">
            <w:pPr>
              <w:spacing w:after="0" w:line="240" w:lineRule="auto"/>
              <w:rPr>
                <w:rFonts w:ascii="Arial" w:eastAsia="Times New Roman" w:hAnsi="Arial" w:cs="Arial"/>
                <w:sz w:val="20"/>
                <w:szCs w:val="20"/>
                <w:vertAlign w:val="superscript"/>
              </w:rPr>
            </w:pPr>
            <w:r w:rsidRPr="00740F1D">
              <w:rPr>
                <w:rFonts w:ascii="Calibri" w:eastAsia="Times New Roman" w:hAnsi="Calibri" w:cs="Calibri"/>
                <w:color w:val="000000"/>
                <w:kern w:val="24"/>
                <w:sz w:val="20"/>
                <w:szCs w:val="20"/>
              </w:rPr>
              <w:t>MEMS-HF European Study</w:t>
            </w:r>
            <w:r w:rsidR="00CE2D9F">
              <w:rPr>
                <w:rStyle w:val="FootnoteReference"/>
              </w:rPr>
              <w:t>8</w:t>
            </w:r>
          </w:p>
        </w:tc>
        <w:tc>
          <w:tcPr>
            <w:tcW w:w="1287" w:type="dxa"/>
            <w:shd w:val="clear" w:color="auto" w:fill="auto"/>
            <w:tcMar>
              <w:top w:w="72" w:type="dxa"/>
              <w:left w:w="144" w:type="dxa"/>
              <w:bottom w:w="72" w:type="dxa"/>
              <w:right w:w="144" w:type="dxa"/>
            </w:tcMar>
            <w:vAlign w:val="center"/>
            <w:hideMark/>
          </w:tcPr>
          <w:p w14:paraId="4B9B17F0"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234</w:t>
            </w:r>
          </w:p>
        </w:tc>
        <w:tc>
          <w:tcPr>
            <w:tcW w:w="1174" w:type="dxa"/>
            <w:shd w:val="clear" w:color="auto" w:fill="auto"/>
            <w:tcMar>
              <w:top w:w="72" w:type="dxa"/>
              <w:left w:w="144" w:type="dxa"/>
              <w:bottom w:w="72" w:type="dxa"/>
              <w:right w:w="144" w:type="dxa"/>
            </w:tcMar>
            <w:vAlign w:val="center"/>
            <w:hideMark/>
          </w:tcPr>
          <w:p w14:paraId="17F23745"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12 mo.</w:t>
            </w:r>
          </w:p>
        </w:tc>
        <w:tc>
          <w:tcPr>
            <w:tcW w:w="1980" w:type="dxa"/>
            <w:shd w:val="clear" w:color="auto" w:fill="auto"/>
            <w:tcMar>
              <w:top w:w="72" w:type="dxa"/>
              <w:left w:w="144" w:type="dxa"/>
              <w:bottom w:w="72" w:type="dxa"/>
              <w:right w:w="144" w:type="dxa"/>
            </w:tcMar>
            <w:vAlign w:val="center"/>
            <w:hideMark/>
          </w:tcPr>
          <w:p w14:paraId="423F06D1"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62%</w:t>
            </w:r>
          </w:p>
        </w:tc>
        <w:tc>
          <w:tcPr>
            <w:tcW w:w="1440" w:type="dxa"/>
            <w:shd w:val="clear" w:color="auto" w:fill="auto"/>
            <w:tcMar>
              <w:top w:w="72" w:type="dxa"/>
              <w:left w:w="144" w:type="dxa"/>
              <w:bottom w:w="72" w:type="dxa"/>
              <w:right w:w="144" w:type="dxa"/>
            </w:tcMar>
            <w:vAlign w:val="center"/>
            <w:hideMark/>
          </w:tcPr>
          <w:p w14:paraId="06F554F9"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p &lt; 0.0001</w:t>
            </w:r>
          </w:p>
        </w:tc>
      </w:tr>
      <w:tr w:rsidR="003F71CF" w:rsidRPr="00740F1D" w14:paraId="2690979F" w14:textId="77777777" w:rsidTr="00017292">
        <w:trPr>
          <w:trHeight w:val="158"/>
        </w:trPr>
        <w:tc>
          <w:tcPr>
            <w:tcW w:w="3479" w:type="dxa"/>
            <w:shd w:val="clear" w:color="auto" w:fill="CDDBE8"/>
            <w:tcMar>
              <w:top w:w="72" w:type="dxa"/>
              <w:left w:w="144" w:type="dxa"/>
              <w:bottom w:w="72" w:type="dxa"/>
              <w:right w:w="144" w:type="dxa"/>
            </w:tcMar>
            <w:vAlign w:val="center"/>
            <w:hideMark/>
          </w:tcPr>
          <w:p w14:paraId="2B5F42C3" w14:textId="28661DAB" w:rsidR="003F71CF" w:rsidRPr="00740F1D" w:rsidRDefault="003F71CF" w:rsidP="00944AAE">
            <w:pPr>
              <w:spacing w:after="0" w:line="240" w:lineRule="auto"/>
              <w:rPr>
                <w:rFonts w:ascii="Arial" w:eastAsia="Times New Roman" w:hAnsi="Arial" w:cs="Arial"/>
                <w:sz w:val="20"/>
                <w:szCs w:val="20"/>
              </w:rPr>
            </w:pPr>
            <w:r w:rsidRPr="00740F1D">
              <w:rPr>
                <w:rFonts w:ascii="Calibri" w:eastAsia="Times New Roman" w:hAnsi="Calibri" w:cs="Calibri"/>
                <w:color w:val="000000"/>
                <w:kern w:val="24"/>
                <w:sz w:val="20"/>
                <w:szCs w:val="20"/>
              </w:rPr>
              <w:t>Post-approval Study: US</w:t>
            </w:r>
            <w:r w:rsidR="00B161A0">
              <w:rPr>
                <w:rStyle w:val="FootnoteReference"/>
              </w:rPr>
              <w:t>7</w:t>
            </w:r>
          </w:p>
        </w:tc>
        <w:tc>
          <w:tcPr>
            <w:tcW w:w="1287" w:type="dxa"/>
            <w:shd w:val="clear" w:color="auto" w:fill="CDDBE8"/>
            <w:tcMar>
              <w:top w:w="72" w:type="dxa"/>
              <w:left w:w="144" w:type="dxa"/>
              <w:bottom w:w="72" w:type="dxa"/>
              <w:right w:w="144" w:type="dxa"/>
            </w:tcMar>
            <w:vAlign w:val="center"/>
            <w:hideMark/>
          </w:tcPr>
          <w:p w14:paraId="00910F75"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1200</w:t>
            </w:r>
          </w:p>
        </w:tc>
        <w:tc>
          <w:tcPr>
            <w:tcW w:w="1174" w:type="dxa"/>
            <w:shd w:val="clear" w:color="auto" w:fill="CDDBE8"/>
            <w:tcMar>
              <w:top w:w="72" w:type="dxa"/>
              <w:left w:w="144" w:type="dxa"/>
              <w:bottom w:w="72" w:type="dxa"/>
              <w:right w:w="144" w:type="dxa"/>
            </w:tcMar>
            <w:vAlign w:val="center"/>
            <w:hideMark/>
          </w:tcPr>
          <w:p w14:paraId="580A9C19"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24 mo.</w:t>
            </w:r>
          </w:p>
        </w:tc>
        <w:tc>
          <w:tcPr>
            <w:tcW w:w="1980" w:type="dxa"/>
            <w:shd w:val="clear" w:color="auto" w:fill="CDDBE8"/>
            <w:tcMar>
              <w:top w:w="72" w:type="dxa"/>
              <w:left w:w="144" w:type="dxa"/>
              <w:bottom w:w="72" w:type="dxa"/>
              <w:right w:w="144" w:type="dxa"/>
            </w:tcMar>
            <w:vAlign w:val="center"/>
            <w:hideMark/>
          </w:tcPr>
          <w:p w14:paraId="2A134573"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57%</w:t>
            </w:r>
          </w:p>
        </w:tc>
        <w:tc>
          <w:tcPr>
            <w:tcW w:w="1440" w:type="dxa"/>
            <w:shd w:val="clear" w:color="auto" w:fill="CDDBE8"/>
            <w:tcMar>
              <w:top w:w="72" w:type="dxa"/>
              <w:left w:w="144" w:type="dxa"/>
              <w:bottom w:w="72" w:type="dxa"/>
              <w:right w:w="144" w:type="dxa"/>
            </w:tcMar>
            <w:vAlign w:val="center"/>
            <w:hideMark/>
          </w:tcPr>
          <w:p w14:paraId="405C0DF7" w14:textId="77777777" w:rsidR="003F71CF" w:rsidRPr="00740F1D" w:rsidRDefault="003F71CF" w:rsidP="00944AAE">
            <w:pPr>
              <w:spacing w:after="0" w:line="240" w:lineRule="auto"/>
              <w:jc w:val="center"/>
              <w:rPr>
                <w:rFonts w:ascii="Arial" w:eastAsia="Times New Roman" w:hAnsi="Arial" w:cs="Arial"/>
                <w:sz w:val="20"/>
                <w:szCs w:val="20"/>
              </w:rPr>
            </w:pPr>
            <w:r w:rsidRPr="00740F1D">
              <w:rPr>
                <w:rFonts w:ascii="Calibri" w:eastAsia="Times New Roman" w:hAnsi="Calibri" w:cs="Calibri"/>
                <w:color w:val="000000"/>
                <w:kern w:val="24"/>
                <w:sz w:val="20"/>
                <w:szCs w:val="20"/>
              </w:rPr>
              <w:t>p &lt; 0.0001</w:t>
            </w:r>
          </w:p>
        </w:tc>
      </w:tr>
    </w:tbl>
    <w:p w14:paraId="53594B78" w14:textId="07B18F05" w:rsidR="00717479" w:rsidRDefault="00E04167" w:rsidP="00923FE8">
      <w:pPr>
        <w:spacing w:before="240" w:after="120" w:line="240" w:lineRule="auto"/>
        <w:rPr>
          <w:rFonts w:ascii="Georgia" w:hAnsi="Georgia"/>
          <w:bCs/>
          <w:iCs/>
          <w:sz w:val="20"/>
          <w:szCs w:val="20"/>
        </w:rPr>
      </w:pPr>
      <w:r w:rsidRPr="00E04167">
        <w:rPr>
          <w:rFonts w:ascii="Georgia" w:hAnsi="Georgia"/>
          <w:bCs/>
          <w:iCs/>
          <w:sz w:val="20"/>
          <w:szCs w:val="20"/>
        </w:rPr>
        <w:t>There are now two randomized clinical trials (CHAMPION and GUIDE-HF), a propensity matched outcomes analysis based on a large Medicare claims database (Abrahams et al., 2019), and two prospective trials with the US Post approval study and the European MEMS-HF study supporting the efficacy and safety of CardioMEMS. All trials to date have shown a consistent and reliable benefit of the CardioMEMS HF System in reducing heart failure hospitalizations for NYHA Class III patients who have had a prior HF hospitalization in the prior year.</w:t>
      </w:r>
    </w:p>
    <w:p w14:paraId="2D5125C8" w14:textId="77777777" w:rsidR="005E59E3" w:rsidRPr="005E59E3" w:rsidRDefault="005E59E3" w:rsidP="005E59E3">
      <w:pPr>
        <w:pStyle w:val="Default"/>
        <w:spacing w:before="240" w:after="120"/>
        <w:rPr>
          <w:rFonts w:ascii="Georgia" w:hAnsi="Georgia" w:cstheme="minorBidi"/>
          <w:bCs/>
          <w:iCs/>
          <w:color w:val="auto"/>
          <w:sz w:val="20"/>
          <w:szCs w:val="20"/>
        </w:rPr>
      </w:pPr>
      <w:r w:rsidRPr="005E59E3">
        <w:rPr>
          <w:rFonts w:ascii="Georgia" w:hAnsi="Georgia" w:cstheme="minorBidi"/>
          <w:bCs/>
          <w:iCs/>
          <w:color w:val="auto"/>
          <w:sz w:val="20"/>
          <w:szCs w:val="20"/>
        </w:rPr>
        <w:t>On November 24th, 2021, the National Institute for Health and Care Excellence (NICE) updated their Interventional Procedure Guidance (IPG711) for Percutaneous Implantation of Pulmonary Artery Pressure Sensors for monitoring treatment of Heart failure.</w:t>
      </w:r>
      <w:r w:rsidRPr="00656060">
        <w:rPr>
          <w:rFonts w:ascii="Georgia" w:hAnsi="Georgia" w:cstheme="minorBidi"/>
          <w:bCs/>
          <w:iCs/>
          <w:color w:val="auto"/>
          <w:sz w:val="20"/>
          <w:szCs w:val="20"/>
          <w:vertAlign w:val="superscript"/>
        </w:rPr>
        <w:t>10</w:t>
      </w:r>
      <w:r w:rsidRPr="005E59E3">
        <w:rPr>
          <w:rFonts w:ascii="Georgia" w:hAnsi="Georgia" w:cstheme="minorBidi"/>
          <w:bCs/>
          <w:iCs/>
          <w:color w:val="auto"/>
          <w:sz w:val="20"/>
          <w:szCs w:val="20"/>
        </w:rPr>
        <w:t xml:space="preserve"> Based on the current review of the local evidence and recent publications (GUIDE-HF included) supporting CardioMEMS, NICE concluded that the evidence on the safety and efficacy of pulmonary artery pressure monitoring is adequate to support using this procedure in England and provided the positive recommendation of allowing for standard arrangements for healthcare providers to consider this procedure as an option for appropriately indicated patients.</w:t>
      </w:r>
    </w:p>
    <w:p w14:paraId="1D233B41" w14:textId="512F5D77" w:rsidR="005E59E3" w:rsidRPr="005E59E3" w:rsidRDefault="005E59E3" w:rsidP="005E59E3">
      <w:pPr>
        <w:pStyle w:val="Default"/>
        <w:numPr>
          <w:ilvl w:val="0"/>
          <w:numId w:val="11"/>
        </w:numPr>
        <w:spacing w:before="240" w:after="120"/>
        <w:rPr>
          <w:rFonts w:ascii="Georgia" w:hAnsi="Georgia" w:cstheme="minorBidi"/>
          <w:bCs/>
          <w:iCs/>
          <w:color w:val="auto"/>
          <w:sz w:val="20"/>
          <w:szCs w:val="20"/>
        </w:rPr>
      </w:pPr>
      <w:r w:rsidRPr="005E59E3">
        <w:rPr>
          <w:rFonts w:ascii="Georgia" w:hAnsi="Georgia" w:cstheme="minorBidi"/>
          <w:bCs/>
          <w:iCs/>
          <w:color w:val="auto"/>
          <w:sz w:val="20"/>
          <w:szCs w:val="20"/>
        </w:rPr>
        <w:t xml:space="preserve">For the comprehensive guidance document, please go to: </w:t>
      </w:r>
      <w:hyperlink r:id="rId12" w:history="1">
        <w:r w:rsidRPr="005E59E3">
          <w:rPr>
            <w:rStyle w:val="Hyperlink"/>
            <w:rFonts w:ascii="Georgia" w:hAnsi="Georgia"/>
            <w:sz w:val="20"/>
          </w:rPr>
          <w:t>NICE Guidance for PAP Monitoring</w:t>
        </w:r>
      </w:hyperlink>
    </w:p>
    <w:p w14:paraId="73AD0817" w14:textId="4929601E" w:rsidR="001E0B28" w:rsidRDefault="001E0B28" w:rsidP="00DC468F">
      <w:pPr>
        <w:pStyle w:val="Default"/>
        <w:spacing w:before="240" w:after="120"/>
        <w:rPr>
          <w:rFonts w:ascii="Georgia" w:hAnsi="Georgia"/>
          <w:b/>
          <w:sz w:val="22"/>
          <w:szCs w:val="22"/>
          <w:u w:val="single"/>
        </w:rPr>
      </w:pPr>
      <w:r w:rsidRPr="000E195E">
        <w:rPr>
          <w:rFonts w:ascii="Georgia" w:hAnsi="Georgia"/>
          <w:b/>
          <w:sz w:val="22"/>
          <w:szCs w:val="22"/>
          <w:u w:val="single"/>
        </w:rPr>
        <w:t>Our request</w:t>
      </w:r>
    </w:p>
    <w:p w14:paraId="3479662E" w14:textId="087EE6C4" w:rsidR="00BF0D5F" w:rsidRPr="00000ECF" w:rsidRDefault="001F1032" w:rsidP="00923FE8">
      <w:pPr>
        <w:spacing w:after="120" w:line="240" w:lineRule="auto"/>
        <w:rPr>
          <w:rFonts w:ascii="Georgia" w:hAnsi="Georgia"/>
          <w:bCs/>
          <w:iCs/>
          <w:sz w:val="20"/>
          <w:szCs w:val="20"/>
        </w:rPr>
      </w:pPr>
      <w:r w:rsidRPr="00000ECF">
        <w:rPr>
          <w:rFonts w:ascii="Georgia" w:hAnsi="Georgia"/>
          <w:sz w:val="20"/>
          <w:szCs w:val="20"/>
        </w:rPr>
        <w:t>Because your health plan has no coverage criteria on C</w:t>
      </w:r>
      <w:r w:rsidR="00A17938" w:rsidRPr="00000ECF">
        <w:rPr>
          <w:rFonts w:ascii="Georgia" w:hAnsi="Georgia"/>
          <w:sz w:val="20"/>
          <w:szCs w:val="20"/>
        </w:rPr>
        <w:t xml:space="preserve">ardiac Hemodynamic Monitoring, </w:t>
      </w:r>
      <w:r w:rsidRPr="00000ECF">
        <w:rPr>
          <w:rFonts w:ascii="Georgia" w:hAnsi="Georgia"/>
          <w:sz w:val="20"/>
          <w:szCs w:val="20"/>
        </w:rPr>
        <w:t>I am specifically requesting prior authorization for this procedure based on my patient</w:t>
      </w:r>
      <w:r w:rsidR="00144628">
        <w:rPr>
          <w:rFonts w:ascii="Georgia" w:hAnsi="Georgia"/>
          <w:sz w:val="20"/>
          <w:szCs w:val="20"/>
        </w:rPr>
        <w:t>’s</w:t>
      </w:r>
      <w:r w:rsidRPr="00000ECF">
        <w:rPr>
          <w:rFonts w:ascii="Georgia" w:hAnsi="Georgia"/>
          <w:sz w:val="20"/>
          <w:szCs w:val="20"/>
        </w:rPr>
        <w:t xml:space="preserve"> meeting the </w:t>
      </w:r>
      <w:r w:rsidR="002E5497" w:rsidRPr="00000ECF">
        <w:rPr>
          <w:rFonts w:ascii="Georgia" w:hAnsi="Georgia"/>
          <w:sz w:val="20"/>
          <w:szCs w:val="20"/>
        </w:rPr>
        <w:t>FDA approved labeling.</w:t>
      </w:r>
      <w:r w:rsidR="0060558A" w:rsidRPr="00000ECF">
        <w:rPr>
          <w:rFonts w:ascii="Georgia" w:hAnsi="Georgia"/>
          <w:sz w:val="20"/>
          <w:szCs w:val="20"/>
        </w:rPr>
        <w:t xml:space="preserve"> </w:t>
      </w:r>
      <w:r w:rsidR="00D75533" w:rsidRPr="00000ECF">
        <w:rPr>
          <w:rFonts w:ascii="Georgia" w:hAnsi="Georgia"/>
          <w:sz w:val="20"/>
          <w:szCs w:val="20"/>
        </w:rPr>
        <w:t xml:space="preserve"> This coverage</w:t>
      </w:r>
      <w:r w:rsidR="00C5288F" w:rsidRPr="00000ECF">
        <w:rPr>
          <w:rFonts w:ascii="Georgia" w:hAnsi="Georgia"/>
          <w:sz w:val="20"/>
          <w:szCs w:val="20"/>
        </w:rPr>
        <w:t xml:space="preserve"> consideration</w:t>
      </w:r>
      <w:r w:rsidR="00D75533" w:rsidRPr="00000ECF">
        <w:rPr>
          <w:rFonts w:ascii="Georgia" w:hAnsi="Georgia"/>
          <w:sz w:val="20"/>
          <w:szCs w:val="20"/>
        </w:rPr>
        <w:t xml:space="preserve"> based on “reasonable and necessary” guidelines is </w:t>
      </w:r>
      <w:proofErr w:type="gramStart"/>
      <w:r w:rsidR="00D75533" w:rsidRPr="00000ECF">
        <w:rPr>
          <w:rFonts w:ascii="Georgia" w:hAnsi="Georgia"/>
          <w:sz w:val="20"/>
          <w:szCs w:val="20"/>
        </w:rPr>
        <w:t>similar to</w:t>
      </w:r>
      <w:proofErr w:type="gramEnd"/>
      <w:r w:rsidR="00D75533" w:rsidRPr="00000ECF">
        <w:rPr>
          <w:rFonts w:ascii="Georgia" w:hAnsi="Georgia"/>
          <w:sz w:val="20"/>
          <w:szCs w:val="20"/>
        </w:rPr>
        <w:t xml:space="preserve"> the coverage </w:t>
      </w:r>
      <w:r w:rsidR="00C5288F" w:rsidRPr="00000ECF">
        <w:rPr>
          <w:rFonts w:ascii="Georgia" w:hAnsi="Georgia"/>
          <w:sz w:val="20"/>
          <w:szCs w:val="20"/>
        </w:rPr>
        <w:t xml:space="preserve">guidance </w:t>
      </w:r>
      <w:r w:rsidR="00D75533" w:rsidRPr="00000ECF">
        <w:rPr>
          <w:rFonts w:ascii="Georgia" w:hAnsi="Georgia"/>
          <w:sz w:val="20"/>
          <w:szCs w:val="20"/>
        </w:rPr>
        <w:t xml:space="preserve">provided by </w:t>
      </w:r>
      <w:r w:rsidR="00C5288F" w:rsidRPr="00000ECF">
        <w:rPr>
          <w:rFonts w:ascii="Georgia" w:hAnsi="Georgia"/>
          <w:sz w:val="20"/>
          <w:szCs w:val="20"/>
        </w:rPr>
        <w:t xml:space="preserve">all </w:t>
      </w:r>
      <w:r w:rsidR="00D75533" w:rsidRPr="00000ECF">
        <w:rPr>
          <w:rFonts w:ascii="Georgia" w:hAnsi="Georgia"/>
          <w:sz w:val="20"/>
          <w:szCs w:val="20"/>
        </w:rPr>
        <w:t xml:space="preserve">the traditional Medicare fee-for-service administrative contractors </w:t>
      </w:r>
      <w:r w:rsidR="00D75533" w:rsidRPr="00000ECF">
        <w:rPr>
          <w:rFonts w:ascii="Georgia" w:hAnsi="Georgia"/>
          <w:sz w:val="18"/>
          <w:szCs w:val="20"/>
        </w:rPr>
        <w:t xml:space="preserve">(MACs).  </w:t>
      </w:r>
    </w:p>
    <w:p w14:paraId="72298108" w14:textId="77777777" w:rsidR="009B09FC" w:rsidRPr="00000ECF" w:rsidRDefault="009B09FC" w:rsidP="00923FE8">
      <w:pPr>
        <w:pStyle w:val="Default"/>
        <w:spacing w:after="120"/>
        <w:rPr>
          <w:rFonts w:ascii="Georgia" w:hAnsi="Georgia"/>
          <w:sz w:val="20"/>
          <w:szCs w:val="20"/>
        </w:rPr>
      </w:pPr>
      <w:r w:rsidRPr="00000ECF">
        <w:rPr>
          <w:rFonts w:ascii="Georgia" w:hAnsi="Georgia"/>
          <w:sz w:val="20"/>
          <w:szCs w:val="20"/>
        </w:rPr>
        <w:t xml:space="preserve">I have discussed the procedure with my </w:t>
      </w:r>
      <w:r w:rsidR="00D75533" w:rsidRPr="00000ECF">
        <w:rPr>
          <w:rFonts w:ascii="Georgia" w:hAnsi="Georgia"/>
          <w:sz w:val="20"/>
          <w:szCs w:val="20"/>
        </w:rPr>
        <w:t>patient,</w:t>
      </w:r>
      <w:r w:rsidRPr="00000ECF">
        <w:rPr>
          <w:rFonts w:ascii="Georgia" w:hAnsi="Georgia"/>
          <w:sz w:val="20"/>
          <w:szCs w:val="20"/>
        </w:rPr>
        <w:t xml:space="preserve"> and </w:t>
      </w:r>
      <w:r w:rsidR="00186857" w:rsidRPr="00000ECF">
        <w:rPr>
          <w:rFonts w:ascii="Georgia" w:hAnsi="Georgia"/>
          <w:sz w:val="20"/>
          <w:szCs w:val="20"/>
        </w:rPr>
        <w:t xml:space="preserve">we have </w:t>
      </w:r>
      <w:proofErr w:type="gramStart"/>
      <w:r w:rsidR="00186857" w:rsidRPr="00000ECF">
        <w:rPr>
          <w:rFonts w:ascii="Georgia" w:hAnsi="Georgia"/>
          <w:sz w:val="20"/>
          <w:szCs w:val="20"/>
        </w:rPr>
        <w:t>come to the conclusion</w:t>
      </w:r>
      <w:proofErr w:type="gramEnd"/>
      <w:r w:rsidR="00186857" w:rsidRPr="00000ECF">
        <w:rPr>
          <w:rFonts w:ascii="Georgia" w:hAnsi="Georgia"/>
          <w:sz w:val="20"/>
          <w:szCs w:val="20"/>
        </w:rPr>
        <w:t xml:space="preserve"> to proceed with the implant to best manage </w:t>
      </w:r>
      <w:r w:rsidR="00866BAC" w:rsidRPr="00000ECF">
        <w:rPr>
          <w:rFonts w:ascii="Georgia" w:hAnsi="Georgia"/>
          <w:sz w:val="20"/>
          <w:szCs w:val="20"/>
          <w:highlight w:val="yellow"/>
        </w:rPr>
        <w:t>[</w:t>
      </w:r>
      <w:r w:rsidR="00186857" w:rsidRPr="00000ECF">
        <w:rPr>
          <w:rFonts w:ascii="Georgia" w:hAnsi="Georgia"/>
          <w:sz w:val="20"/>
          <w:szCs w:val="20"/>
          <w:highlight w:val="yellow"/>
        </w:rPr>
        <w:t>his/her</w:t>
      </w:r>
      <w:r w:rsidR="00866BAC" w:rsidRPr="00000ECF">
        <w:rPr>
          <w:rFonts w:ascii="Georgia" w:hAnsi="Georgia"/>
          <w:sz w:val="20"/>
          <w:szCs w:val="20"/>
          <w:highlight w:val="yellow"/>
        </w:rPr>
        <w:t>]</w:t>
      </w:r>
      <w:r w:rsidR="00186857" w:rsidRPr="00000ECF">
        <w:rPr>
          <w:rFonts w:ascii="Georgia" w:hAnsi="Georgia"/>
          <w:sz w:val="20"/>
          <w:szCs w:val="20"/>
        </w:rPr>
        <w:t xml:space="preserve"> heart failure </w:t>
      </w:r>
      <w:r w:rsidRPr="00000ECF">
        <w:rPr>
          <w:rFonts w:ascii="Georgia" w:hAnsi="Georgia"/>
          <w:sz w:val="20"/>
          <w:szCs w:val="20"/>
        </w:rPr>
        <w:t>with the goal of reducing heart failure hospitalizations.</w:t>
      </w:r>
    </w:p>
    <w:p w14:paraId="0F466E91" w14:textId="752E6F53" w:rsidR="00BF0D5F" w:rsidRPr="00000ECF" w:rsidRDefault="009B09FC" w:rsidP="00923FE8">
      <w:pPr>
        <w:pStyle w:val="Default"/>
        <w:spacing w:after="120"/>
        <w:rPr>
          <w:rFonts w:ascii="Georgia" w:hAnsi="Georgia"/>
          <w:sz w:val="20"/>
          <w:szCs w:val="20"/>
        </w:rPr>
      </w:pPr>
      <w:r w:rsidRPr="00000ECF">
        <w:rPr>
          <w:rFonts w:ascii="Georgia" w:hAnsi="Georgia"/>
          <w:sz w:val="20"/>
          <w:szCs w:val="20"/>
        </w:rPr>
        <w:t xml:space="preserve">I feel that </w:t>
      </w:r>
      <w:r w:rsidR="0060558A" w:rsidRPr="00000ECF">
        <w:rPr>
          <w:rFonts w:ascii="Georgia" w:hAnsi="Georgia"/>
          <w:sz w:val="20"/>
          <w:szCs w:val="20"/>
          <w:highlight w:val="yellow"/>
        </w:rPr>
        <w:t>[</w:t>
      </w:r>
      <w:r w:rsidRPr="00000ECF">
        <w:rPr>
          <w:rFonts w:ascii="Georgia" w:hAnsi="Georgia"/>
          <w:sz w:val="20"/>
          <w:szCs w:val="20"/>
          <w:highlight w:val="yellow"/>
        </w:rPr>
        <w:t>patient name</w:t>
      </w:r>
      <w:r w:rsidR="0060558A" w:rsidRPr="00000ECF">
        <w:rPr>
          <w:rFonts w:ascii="Georgia" w:hAnsi="Georgia"/>
          <w:sz w:val="20"/>
          <w:szCs w:val="20"/>
          <w:highlight w:val="yellow"/>
        </w:rPr>
        <w:t>]</w:t>
      </w:r>
      <w:r w:rsidRPr="00000ECF">
        <w:rPr>
          <w:rFonts w:ascii="Georgia" w:hAnsi="Georgia"/>
          <w:sz w:val="20"/>
          <w:szCs w:val="20"/>
        </w:rPr>
        <w:t xml:space="preserve"> will benefit </w:t>
      </w:r>
      <w:proofErr w:type="gramStart"/>
      <w:r w:rsidRPr="00000ECF">
        <w:rPr>
          <w:rFonts w:ascii="Georgia" w:hAnsi="Georgia"/>
          <w:sz w:val="20"/>
          <w:szCs w:val="20"/>
        </w:rPr>
        <w:t>greatly from</w:t>
      </w:r>
      <w:proofErr w:type="gramEnd"/>
      <w:r w:rsidRPr="00000ECF">
        <w:rPr>
          <w:rFonts w:ascii="Georgia" w:hAnsi="Georgia"/>
          <w:sz w:val="20"/>
          <w:szCs w:val="20"/>
        </w:rPr>
        <w:t xml:space="preserve"> this procedure. </w:t>
      </w:r>
      <w:r w:rsidR="00866BAC" w:rsidRPr="00000ECF">
        <w:rPr>
          <w:rFonts w:ascii="Georgia" w:hAnsi="Georgia"/>
          <w:sz w:val="20"/>
          <w:szCs w:val="20"/>
          <w:highlight w:val="yellow"/>
        </w:rPr>
        <w:t>[</w:t>
      </w:r>
      <w:r w:rsidRPr="00000ECF">
        <w:rPr>
          <w:rFonts w:ascii="Georgia" w:hAnsi="Georgia"/>
          <w:sz w:val="20"/>
          <w:szCs w:val="20"/>
          <w:highlight w:val="yellow"/>
        </w:rPr>
        <w:t>Her/His</w:t>
      </w:r>
      <w:r w:rsidR="00866BAC" w:rsidRPr="00000ECF">
        <w:rPr>
          <w:rFonts w:ascii="Georgia" w:hAnsi="Georgia"/>
          <w:sz w:val="20"/>
          <w:szCs w:val="20"/>
          <w:highlight w:val="yellow"/>
        </w:rPr>
        <w:t>]</w:t>
      </w:r>
      <w:r w:rsidRPr="00000ECF">
        <w:rPr>
          <w:rFonts w:ascii="Georgia" w:hAnsi="Georgia"/>
          <w:sz w:val="20"/>
          <w:szCs w:val="20"/>
        </w:rPr>
        <w:t xml:space="preserve"> quality of life and well-being </w:t>
      </w:r>
      <w:r w:rsidR="00E843A6">
        <w:rPr>
          <w:rFonts w:ascii="Georgia" w:hAnsi="Georgia"/>
          <w:sz w:val="20"/>
          <w:szCs w:val="20"/>
        </w:rPr>
        <w:t>are</w:t>
      </w:r>
      <w:r w:rsidRPr="00000ECF">
        <w:rPr>
          <w:rFonts w:ascii="Georgia" w:hAnsi="Georgia"/>
          <w:sz w:val="20"/>
          <w:szCs w:val="20"/>
        </w:rPr>
        <w:t xml:space="preserve"> </w:t>
      </w:r>
      <w:proofErr w:type="gramStart"/>
      <w:r w:rsidRPr="00000ECF">
        <w:rPr>
          <w:rFonts w:ascii="Georgia" w:hAnsi="Georgia"/>
          <w:sz w:val="20"/>
          <w:szCs w:val="20"/>
        </w:rPr>
        <w:t>greatly impacted</w:t>
      </w:r>
      <w:proofErr w:type="gramEnd"/>
      <w:r w:rsidRPr="00000ECF">
        <w:rPr>
          <w:rFonts w:ascii="Georgia" w:hAnsi="Georgia"/>
          <w:sz w:val="20"/>
          <w:szCs w:val="20"/>
        </w:rPr>
        <w:t xml:space="preserve"> by </w:t>
      </w:r>
      <w:r w:rsidR="0060558A" w:rsidRPr="00000ECF">
        <w:rPr>
          <w:rFonts w:ascii="Georgia" w:hAnsi="Georgia"/>
          <w:sz w:val="20"/>
          <w:szCs w:val="20"/>
        </w:rPr>
        <w:t>heart failure</w:t>
      </w:r>
      <w:r w:rsidRPr="00000ECF">
        <w:rPr>
          <w:rFonts w:ascii="Georgia" w:hAnsi="Georgia"/>
          <w:sz w:val="20"/>
          <w:szCs w:val="20"/>
        </w:rPr>
        <w:t xml:space="preserve">. In addition to </w:t>
      </w:r>
      <w:r w:rsidR="0060558A" w:rsidRPr="00000ECF">
        <w:rPr>
          <w:rFonts w:ascii="Georgia" w:hAnsi="Georgia"/>
          <w:sz w:val="20"/>
          <w:szCs w:val="20"/>
        </w:rPr>
        <w:t>heart f</w:t>
      </w:r>
      <w:r w:rsidR="003B0D2A" w:rsidRPr="00000ECF">
        <w:rPr>
          <w:rFonts w:ascii="Georgia" w:hAnsi="Georgia"/>
          <w:sz w:val="20"/>
          <w:szCs w:val="20"/>
        </w:rPr>
        <w:t>ai</w:t>
      </w:r>
      <w:r w:rsidR="0060558A" w:rsidRPr="00000ECF">
        <w:rPr>
          <w:rFonts w:ascii="Georgia" w:hAnsi="Georgia"/>
          <w:sz w:val="20"/>
          <w:szCs w:val="20"/>
        </w:rPr>
        <w:t>lure</w:t>
      </w:r>
      <w:r w:rsidRPr="00000ECF">
        <w:rPr>
          <w:rFonts w:ascii="Georgia" w:hAnsi="Georgia"/>
          <w:sz w:val="20"/>
          <w:szCs w:val="20"/>
        </w:rPr>
        <w:t xml:space="preserve">, </w:t>
      </w:r>
      <w:r w:rsidR="0060558A" w:rsidRPr="00000ECF">
        <w:rPr>
          <w:rFonts w:ascii="Georgia" w:hAnsi="Georgia"/>
          <w:sz w:val="20"/>
          <w:szCs w:val="20"/>
          <w:highlight w:val="yellow"/>
        </w:rPr>
        <w:t>[</w:t>
      </w:r>
      <w:r w:rsidRPr="00000ECF">
        <w:rPr>
          <w:rFonts w:ascii="Georgia" w:hAnsi="Georgia"/>
          <w:sz w:val="20"/>
          <w:szCs w:val="20"/>
          <w:highlight w:val="yellow"/>
        </w:rPr>
        <w:t>patient</w:t>
      </w:r>
      <w:r w:rsidR="0060558A" w:rsidRPr="00000ECF">
        <w:rPr>
          <w:rFonts w:ascii="Georgia" w:hAnsi="Georgia"/>
          <w:sz w:val="20"/>
          <w:szCs w:val="20"/>
          <w:highlight w:val="yellow"/>
        </w:rPr>
        <w:t>]</w:t>
      </w:r>
      <w:r w:rsidRPr="00000ECF">
        <w:rPr>
          <w:rFonts w:ascii="Georgia" w:hAnsi="Georgia"/>
          <w:sz w:val="20"/>
          <w:szCs w:val="20"/>
        </w:rPr>
        <w:t xml:space="preserve"> </w:t>
      </w:r>
      <w:r w:rsidR="00BF0D5F" w:rsidRPr="00D90BF4">
        <w:rPr>
          <w:rFonts w:ascii="Georgia" w:hAnsi="Georgia"/>
          <w:sz w:val="20"/>
          <w:szCs w:val="20"/>
        </w:rPr>
        <w:t>qualifies for the implant based on the current indication</w:t>
      </w:r>
      <w:r w:rsidR="00D90BF4" w:rsidRPr="00D90BF4">
        <w:rPr>
          <w:rFonts w:ascii="Georgia" w:hAnsi="Georgia"/>
          <w:sz w:val="20"/>
          <w:szCs w:val="20"/>
        </w:rPr>
        <w:t>, clinical documentation, and my examination supports the determination of this patient’s need for CardioMEMS</w:t>
      </w:r>
      <w:proofErr w:type="gramStart"/>
      <w:r w:rsidR="00D90BF4" w:rsidRPr="00D90BF4">
        <w:rPr>
          <w:rFonts w:ascii="Georgia" w:hAnsi="Georgia"/>
          <w:sz w:val="20"/>
          <w:szCs w:val="20"/>
        </w:rPr>
        <w:t xml:space="preserve">. </w:t>
      </w:r>
      <w:r w:rsidR="006A71A8" w:rsidRPr="00D90BF4">
        <w:rPr>
          <w:rFonts w:ascii="Georgia" w:hAnsi="Georgia"/>
          <w:sz w:val="20"/>
          <w:szCs w:val="20"/>
        </w:rPr>
        <w:t xml:space="preserve"> </w:t>
      </w:r>
      <w:proofErr w:type="gramEnd"/>
    </w:p>
    <w:p w14:paraId="16DF1FEE" w14:textId="5BB7053C" w:rsidR="003B0D2A" w:rsidRDefault="00D90BF4" w:rsidP="00684ECE">
      <w:pPr>
        <w:pStyle w:val="Default"/>
        <w:spacing w:after="120"/>
        <w:rPr>
          <w:rFonts w:ascii="Georgia" w:hAnsi="Georgia"/>
          <w:sz w:val="20"/>
          <w:szCs w:val="20"/>
        </w:rPr>
      </w:pPr>
      <w:r w:rsidRPr="00D90BF4">
        <w:rPr>
          <w:rFonts w:ascii="Georgia" w:hAnsi="Georgia"/>
          <w:sz w:val="20"/>
          <w:szCs w:val="20"/>
          <w:highlight w:val="yellow"/>
        </w:rPr>
        <w:t xml:space="preserve">[Insert paragraph explaining, in your own words, why CardioMEMS is medically necessary for this patient. Consider documenting how the patient’s condition reflects the on-label use of the product (e.g., the CardioMEMS HF System is indicated for treating patients who have NYHA </w:t>
      </w:r>
      <w:r w:rsidR="00A07511" w:rsidRPr="0078261B">
        <w:rPr>
          <w:rFonts w:ascii="Georgia" w:hAnsi="Georgia"/>
          <w:sz w:val="20"/>
          <w:szCs w:val="20"/>
          <w:highlight w:val="yellow"/>
        </w:rPr>
        <w:t>Class II or III heart failure patients who either have been hospitalized for heart failure in the previous year and/or have elevated natriuretic peptides</w:t>
      </w:r>
      <w:r w:rsidRPr="0078261B">
        <w:rPr>
          <w:rFonts w:ascii="Georgia" w:hAnsi="Georgia"/>
          <w:sz w:val="20"/>
          <w:szCs w:val="20"/>
          <w:highlight w:val="yellow"/>
        </w:rPr>
        <w:t>;</w:t>
      </w:r>
      <w:r w:rsidR="001717FE">
        <w:rPr>
          <w:rFonts w:ascii="Georgia" w:hAnsi="Georgia"/>
          <w:sz w:val="20"/>
          <w:szCs w:val="20"/>
          <w:highlight w:val="yellow"/>
        </w:rPr>
        <w:t>*</w:t>
      </w:r>
      <w:r w:rsidRPr="0078261B">
        <w:rPr>
          <w:rFonts w:ascii="Georgia" w:hAnsi="Georgia"/>
          <w:sz w:val="20"/>
          <w:szCs w:val="20"/>
          <w:highlight w:val="yellow"/>
        </w:rPr>
        <w:t xml:space="preserve"> </w:t>
      </w:r>
      <w:r w:rsidRPr="00D90BF4">
        <w:rPr>
          <w:rFonts w:ascii="Georgia" w:hAnsi="Georgia"/>
          <w:sz w:val="20"/>
          <w:szCs w:val="20"/>
          <w:highlight w:val="yellow"/>
        </w:rPr>
        <w:t>why less extensive interventions or usual care are inadequate in light of the patient’s condition; and your expectations of the patient’s outcomes without the CardioMEMS procedure.  Where a</w:t>
      </w:r>
      <w:r>
        <w:rPr>
          <w:rFonts w:ascii="Georgia" w:hAnsi="Georgia"/>
          <w:sz w:val="20"/>
          <w:szCs w:val="20"/>
          <w:highlight w:val="yellow"/>
        </w:rPr>
        <w:t>ppropriate</w:t>
      </w:r>
      <w:r w:rsidRPr="00D90BF4">
        <w:rPr>
          <w:rFonts w:ascii="Georgia" w:hAnsi="Georgia"/>
          <w:sz w:val="20"/>
          <w:szCs w:val="20"/>
          <w:highlight w:val="yellow"/>
        </w:rPr>
        <w:t>, please describe how the intended use is consistent with the FDA approved indication and provide diagnosis codes supporting the procedure.]</w:t>
      </w:r>
      <w:r w:rsidRPr="00D90BF4">
        <w:rPr>
          <w:rFonts w:ascii="Georgia" w:hAnsi="Georgia"/>
          <w:sz w:val="20"/>
          <w:szCs w:val="20"/>
        </w:rPr>
        <w:t xml:space="preserve"> </w:t>
      </w:r>
    </w:p>
    <w:p w14:paraId="7DFE4772" w14:textId="5702D476" w:rsidR="00684ECE" w:rsidRPr="00684ECE" w:rsidRDefault="00684ECE" w:rsidP="00684ECE">
      <w:pPr>
        <w:pStyle w:val="Default"/>
        <w:spacing w:before="120"/>
        <w:rPr>
          <w:rFonts w:ascii="Georgia" w:hAnsi="Georgia"/>
          <w:sz w:val="18"/>
          <w:szCs w:val="18"/>
        </w:rPr>
      </w:pPr>
      <w:r w:rsidRPr="00684ECE">
        <w:rPr>
          <w:rFonts w:ascii="Georgia" w:hAnsi="Georgia"/>
          <w:sz w:val="18"/>
          <w:szCs w:val="18"/>
        </w:rPr>
        <w:t>[</w:t>
      </w:r>
      <w:r w:rsidRPr="00A0067B">
        <w:rPr>
          <w:rFonts w:ascii="Georgia" w:hAnsi="Georgia"/>
          <w:b/>
          <w:sz w:val="18"/>
          <w:szCs w:val="18"/>
        </w:rPr>
        <w:t>*NT-</w:t>
      </w:r>
      <w:proofErr w:type="spellStart"/>
      <w:r w:rsidRPr="00A0067B">
        <w:rPr>
          <w:rFonts w:ascii="Georgia" w:hAnsi="Georgia"/>
          <w:b/>
          <w:sz w:val="18"/>
          <w:szCs w:val="18"/>
        </w:rPr>
        <w:t>proBNP</w:t>
      </w:r>
      <w:proofErr w:type="spellEnd"/>
      <w:r w:rsidRPr="00A0067B">
        <w:rPr>
          <w:rFonts w:ascii="Georgia" w:hAnsi="Georgia"/>
          <w:b/>
          <w:sz w:val="18"/>
          <w:szCs w:val="18"/>
        </w:rPr>
        <w:t xml:space="preserve"> and BNP Thresholds According to Ejection Fraction and BMI. </w:t>
      </w:r>
      <w:r w:rsidRPr="00684ECE">
        <w:rPr>
          <w:rFonts w:ascii="Georgia" w:hAnsi="Georgia"/>
          <w:sz w:val="18"/>
          <w:szCs w:val="18"/>
        </w:rPr>
        <w:t>An elevated natriuretic peptide level is defined as an NT-</w:t>
      </w:r>
      <w:proofErr w:type="spellStart"/>
      <w:r w:rsidRPr="00684ECE">
        <w:rPr>
          <w:rFonts w:ascii="Georgia" w:hAnsi="Georgia"/>
          <w:sz w:val="18"/>
          <w:szCs w:val="18"/>
        </w:rPr>
        <w:t>proBNP</w:t>
      </w:r>
      <w:proofErr w:type="spellEnd"/>
      <w:r w:rsidRPr="00684ECE">
        <w:rPr>
          <w:rFonts w:ascii="Georgia" w:hAnsi="Georgia"/>
          <w:sz w:val="18"/>
          <w:szCs w:val="18"/>
        </w:rPr>
        <w:t xml:space="preserve"> level ≥ 1000 </w:t>
      </w:r>
      <w:proofErr w:type="spellStart"/>
      <w:r w:rsidRPr="00684ECE">
        <w:rPr>
          <w:rFonts w:ascii="Georgia" w:hAnsi="Georgia"/>
          <w:sz w:val="18"/>
          <w:szCs w:val="18"/>
        </w:rPr>
        <w:t>pg</w:t>
      </w:r>
      <w:proofErr w:type="spellEnd"/>
      <w:r w:rsidRPr="00684ECE">
        <w:rPr>
          <w:rFonts w:ascii="Georgia" w:hAnsi="Georgia"/>
          <w:sz w:val="18"/>
          <w:szCs w:val="18"/>
        </w:rPr>
        <w:t xml:space="preserve">/mL or a BNP level ≥ 250 </w:t>
      </w:r>
      <w:proofErr w:type="spellStart"/>
      <w:r w:rsidRPr="00684ECE">
        <w:rPr>
          <w:rFonts w:ascii="Georgia" w:hAnsi="Georgia"/>
          <w:sz w:val="18"/>
          <w:szCs w:val="18"/>
        </w:rPr>
        <w:t>pg</w:t>
      </w:r>
      <w:proofErr w:type="spellEnd"/>
      <w:r w:rsidRPr="00684ECE">
        <w:rPr>
          <w:rFonts w:ascii="Georgia" w:hAnsi="Georgia"/>
          <w:sz w:val="18"/>
          <w:szCs w:val="18"/>
        </w:rPr>
        <w:t>/</w:t>
      </w:r>
      <w:proofErr w:type="spellStart"/>
      <w:r w:rsidRPr="00684ECE">
        <w:rPr>
          <w:rFonts w:ascii="Georgia" w:hAnsi="Georgia"/>
          <w:sz w:val="18"/>
          <w:szCs w:val="18"/>
        </w:rPr>
        <w:t>mL.</w:t>
      </w:r>
      <w:proofErr w:type="spellEnd"/>
      <w:r w:rsidRPr="00684ECE">
        <w:rPr>
          <w:rFonts w:ascii="Georgia" w:hAnsi="Georgia"/>
          <w:sz w:val="18"/>
          <w:szCs w:val="18"/>
        </w:rPr>
        <w:t xml:space="preserve"> Thresholds are dependent on left ventricular ejection fraction and body mass index, using a 4% reducti</w:t>
      </w:r>
      <w:r>
        <w:rPr>
          <w:rFonts w:ascii="Georgia" w:hAnsi="Georgia"/>
          <w:sz w:val="18"/>
          <w:szCs w:val="18"/>
        </w:rPr>
        <w:t>on 3 per BMI unit over 25 kg/m2</w:t>
      </w:r>
      <w:r w:rsidRPr="00684ECE">
        <w:rPr>
          <w:rFonts w:ascii="Georgia" w:hAnsi="Georgia"/>
          <w:sz w:val="18"/>
          <w:szCs w:val="18"/>
        </w:rPr>
        <w:t>.  For more information, please see the IFU.]</w:t>
      </w:r>
    </w:p>
    <w:p w14:paraId="2724D962" w14:textId="77777777" w:rsidR="00684ECE" w:rsidRPr="00684ECE" w:rsidRDefault="00684ECE" w:rsidP="00684ECE">
      <w:pPr>
        <w:pStyle w:val="Default"/>
        <w:spacing w:before="120"/>
        <w:rPr>
          <w:rFonts w:ascii="Georgia" w:hAnsi="Georgia"/>
          <w:sz w:val="18"/>
          <w:szCs w:val="18"/>
          <w:highlight w:val="yellow"/>
        </w:rPr>
      </w:pPr>
    </w:p>
    <w:p w14:paraId="08D8A609" w14:textId="694D9C11" w:rsidR="00F96428" w:rsidRDefault="00F96428" w:rsidP="00923FE8">
      <w:pPr>
        <w:pStyle w:val="Default"/>
        <w:spacing w:after="120"/>
        <w:rPr>
          <w:rFonts w:ascii="Georgia" w:hAnsi="Georgia"/>
          <w:sz w:val="20"/>
          <w:szCs w:val="20"/>
        </w:rPr>
      </w:pPr>
      <w:r>
        <w:rPr>
          <w:rFonts w:ascii="Georgia" w:hAnsi="Georgia"/>
          <w:sz w:val="20"/>
          <w:szCs w:val="20"/>
        </w:rPr>
        <w:t>Based on the above, I strongly feel that my patient is an appropriate candidate for the CardioMEMS HF System.</w:t>
      </w:r>
    </w:p>
    <w:p w14:paraId="448039E0" w14:textId="1CAAD9DF" w:rsidR="00513642" w:rsidRPr="00000ECF" w:rsidRDefault="00513642" w:rsidP="00923FE8">
      <w:pPr>
        <w:pStyle w:val="Default"/>
        <w:spacing w:after="120"/>
        <w:rPr>
          <w:rFonts w:ascii="Georgia" w:hAnsi="Georgia"/>
          <w:sz w:val="20"/>
          <w:szCs w:val="20"/>
        </w:rPr>
      </w:pPr>
      <w:r w:rsidRPr="00000ECF">
        <w:rPr>
          <w:rFonts w:ascii="Georgia" w:hAnsi="Georgia"/>
          <w:sz w:val="20"/>
          <w:szCs w:val="20"/>
        </w:rPr>
        <w:t>We are requesting confirmation that this therapy be considered a covered benefit based on medical necessity and that associated professional fees for the surgery and follow-up will be covered. I request authorization for all costs associated with the surgical implantation of the sensor, accompanying accessories, including physician professional fees and facility fees</w:t>
      </w:r>
      <w:proofErr w:type="gramStart"/>
      <w:r w:rsidRPr="00000ECF">
        <w:rPr>
          <w:rFonts w:ascii="Georgia" w:hAnsi="Georgia"/>
          <w:sz w:val="20"/>
          <w:szCs w:val="20"/>
        </w:rPr>
        <w:t xml:space="preserve">.  </w:t>
      </w:r>
      <w:proofErr w:type="gramEnd"/>
      <w:r w:rsidRPr="00000ECF">
        <w:rPr>
          <w:rFonts w:ascii="Georgia" w:hAnsi="Georgia"/>
          <w:sz w:val="20"/>
          <w:szCs w:val="20"/>
        </w:rPr>
        <w:t>The charge for the device is included in the facility fees</w:t>
      </w:r>
      <w:proofErr w:type="gramStart"/>
      <w:r w:rsidRPr="00000ECF">
        <w:rPr>
          <w:rFonts w:ascii="Georgia" w:hAnsi="Georgia"/>
          <w:sz w:val="20"/>
          <w:szCs w:val="20"/>
        </w:rPr>
        <w:t xml:space="preserve">.  </w:t>
      </w:r>
      <w:proofErr w:type="gramEnd"/>
      <w:r w:rsidRPr="00000ECF">
        <w:rPr>
          <w:rFonts w:ascii="Georgia" w:hAnsi="Georgia"/>
          <w:sz w:val="20"/>
          <w:szCs w:val="20"/>
        </w:rPr>
        <w:t xml:space="preserve">The implant procedure will be scheduled at </w:t>
      </w:r>
      <w:r w:rsidRPr="00000ECF">
        <w:rPr>
          <w:rFonts w:ascii="Georgia" w:hAnsi="Georgia"/>
          <w:sz w:val="20"/>
          <w:szCs w:val="20"/>
          <w:highlight w:val="yellow"/>
        </w:rPr>
        <w:t>[Name of the clinic or facility]</w:t>
      </w:r>
      <w:r w:rsidRPr="00000ECF">
        <w:rPr>
          <w:rFonts w:ascii="Georgia" w:hAnsi="Georgia"/>
          <w:sz w:val="20"/>
          <w:szCs w:val="20"/>
        </w:rPr>
        <w:t>.</w:t>
      </w:r>
    </w:p>
    <w:p w14:paraId="06392E28" w14:textId="77777777" w:rsidR="00367157" w:rsidRPr="00000ECF" w:rsidRDefault="00367157" w:rsidP="00923FE8">
      <w:pPr>
        <w:pStyle w:val="Default"/>
        <w:spacing w:after="120"/>
        <w:rPr>
          <w:rFonts w:ascii="Georgia" w:hAnsi="Georgia"/>
          <w:sz w:val="20"/>
          <w:szCs w:val="20"/>
        </w:rPr>
      </w:pPr>
    </w:p>
    <w:p w14:paraId="5AAC5799" w14:textId="1966727C" w:rsidR="00736B1F" w:rsidRPr="002A08DD" w:rsidRDefault="00755535" w:rsidP="00923FE8">
      <w:pPr>
        <w:pStyle w:val="Default"/>
        <w:spacing w:after="120"/>
        <w:rPr>
          <w:rFonts w:ascii="Georgia" w:hAnsi="Georgia"/>
          <w:b/>
          <w:sz w:val="20"/>
          <w:szCs w:val="20"/>
          <w:highlight w:val="yellow"/>
        </w:rPr>
      </w:pPr>
      <w:r>
        <w:rPr>
          <w:rFonts w:ascii="Georgia" w:hAnsi="Georgia"/>
          <w:b/>
          <w:sz w:val="20"/>
          <w:szCs w:val="20"/>
          <w:highlight w:val="yellow"/>
        </w:rPr>
        <w:t xml:space="preserve">[The CPT codes listed below represent the </w:t>
      </w:r>
      <w:r w:rsidR="00736B1F" w:rsidRPr="002A08DD">
        <w:rPr>
          <w:rFonts w:ascii="Georgia" w:hAnsi="Georgia"/>
          <w:b/>
          <w:sz w:val="20"/>
          <w:szCs w:val="20"/>
          <w:highlight w:val="yellow"/>
        </w:rPr>
        <w:t xml:space="preserve">CardioMEMS implant procedure and </w:t>
      </w:r>
      <w:r w:rsidR="00BF0D5F" w:rsidRPr="002A08DD">
        <w:rPr>
          <w:rFonts w:ascii="Georgia" w:hAnsi="Georgia"/>
          <w:b/>
          <w:sz w:val="20"/>
          <w:szCs w:val="20"/>
          <w:highlight w:val="yellow"/>
        </w:rPr>
        <w:t>it is the</w:t>
      </w:r>
      <w:r w:rsidR="00736B1F" w:rsidRPr="002A08DD">
        <w:rPr>
          <w:rFonts w:ascii="Georgia" w:hAnsi="Georgia"/>
          <w:b/>
          <w:sz w:val="20"/>
          <w:szCs w:val="20"/>
          <w:highlight w:val="yellow"/>
        </w:rPr>
        <w:t xml:space="preserve"> customer’s responsibility for the accuracy of </w:t>
      </w:r>
      <w:r w:rsidR="00BF0D5F" w:rsidRPr="002A08DD">
        <w:rPr>
          <w:rFonts w:ascii="Georgia" w:hAnsi="Georgia"/>
          <w:b/>
          <w:sz w:val="20"/>
          <w:szCs w:val="20"/>
          <w:highlight w:val="yellow"/>
        </w:rPr>
        <w:t>codes utilized here</w:t>
      </w:r>
      <w:r w:rsidR="00736B1F" w:rsidRPr="002A08DD">
        <w:rPr>
          <w:rFonts w:ascii="Georgia" w:hAnsi="Georgia"/>
          <w:b/>
          <w:sz w:val="20"/>
          <w:szCs w:val="20"/>
          <w:highlight w:val="yellow"/>
        </w:rPr>
        <w:t>.</w:t>
      </w:r>
      <w:r>
        <w:rPr>
          <w:rFonts w:ascii="Georgia" w:hAnsi="Georgia"/>
          <w:b/>
          <w:sz w:val="20"/>
          <w:szCs w:val="20"/>
          <w:highlight w:val="yellow"/>
        </w:rPr>
        <w:t>]</w:t>
      </w:r>
    </w:p>
    <w:p w14:paraId="1D3D1A64" w14:textId="77777777" w:rsidR="00367157" w:rsidRPr="00000ECF" w:rsidRDefault="00367157" w:rsidP="00923FE8">
      <w:pPr>
        <w:pStyle w:val="Default"/>
        <w:spacing w:after="120"/>
        <w:rPr>
          <w:rFonts w:ascii="Georgia" w:hAnsi="Georgia"/>
          <w:b/>
          <w:sz w:val="20"/>
          <w:szCs w:val="20"/>
        </w:rPr>
      </w:pPr>
      <w:r w:rsidRPr="002A08DD">
        <w:rPr>
          <w:rFonts w:ascii="Georgia" w:hAnsi="Georgia"/>
          <w:b/>
          <w:sz w:val="20"/>
          <w:szCs w:val="20"/>
          <w:highlight w:val="yellow"/>
        </w:rPr>
        <w:t xml:space="preserve">The </w:t>
      </w:r>
      <w:r w:rsidR="004231D4" w:rsidRPr="002A08DD">
        <w:rPr>
          <w:rFonts w:ascii="Georgia" w:hAnsi="Georgia"/>
          <w:b/>
          <w:sz w:val="20"/>
          <w:szCs w:val="20"/>
          <w:highlight w:val="yellow"/>
        </w:rPr>
        <w:t>procedure codes supporting the implant consist of the following</w:t>
      </w:r>
      <w:r w:rsidRPr="002A08DD">
        <w:rPr>
          <w:rFonts w:ascii="Georgia" w:hAnsi="Georgia"/>
          <w:b/>
          <w:sz w:val="20"/>
          <w:szCs w:val="20"/>
          <w:highlight w:val="yellow"/>
        </w:rPr>
        <w:t>:</w:t>
      </w:r>
    </w:p>
    <w:p w14:paraId="5F770B07" w14:textId="77777777" w:rsidR="001B2904" w:rsidRDefault="001B2904" w:rsidP="00740655">
      <w:pPr>
        <w:pStyle w:val="Default"/>
        <w:spacing w:before="120" w:after="120"/>
        <w:jc w:val="center"/>
        <w:rPr>
          <w:rFonts w:ascii="Georgia" w:hAnsi="Georgia"/>
          <w:b/>
          <w:color w:val="auto"/>
          <w:sz w:val="20"/>
          <w:szCs w:val="20"/>
        </w:rPr>
      </w:pPr>
    </w:p>
    <w:p w14:paraId="0A95C886" w14:textId="6174F8BB" w:rsidR="00514B6E" w:rsidRPr="00000ECF" w:rsidRDefault="00514B6E" w:rsidP="00740655">
      <w:pPr>
        <w:pStyle w:val="Default"/>
        <w:spacing w:before="120" w:after="120"/>
        <w:jc w:val="center"/>
        <w:rPr>
          <w:rFonts w:ascii="Georgia" w:hAnsi="Georgia"/>
          <w:b/>
          <w:color w:val="auto"/>
          <w:sz w:val="20"/>
          <w:szCs w:val="20"/>
        </w:rPr>
      </w:pPr>
      <w:r w:rsidRPr="00000ECF">
        <w:rPr>
          <w:rFonts w:ascii="Georgia" w:hAnsi="Georgia"/>
          <w:b/>
          <w:color w:val="auto"/>
          <w:sz w:val="20"/>
          <w:szCs w:val="20"/>
        </w:rPr>
        <w:t>Physician Procedure Codes</w:t>
      </w:r>
    </w:p>
    <w:tbl>
      <w:tblPr>
        <w:tblStyle w:val="TableGrid"/>
        <w:tblW w:w="0" w:type="auto"/>
        <w:tblLook w:val="04A0" w:firstRow="1" w:lastRow="0" w:firstColumn="1" w:lastColumn="0" w:noHBand="0" w:noVBand="1"/>
      </w:tblPr>
      <w:tblGrid>
        <w:gridCol w:w="822"/>
        <w:gridCol w:w="7457"/>
        <w:gridCol w:w="1071"/>
      </w:tblGrid>
      <w:tr w:rsidR="00E4092A" w:rsidRPr="00000ECF" w14:paraId="7B734807" w14:textId="77777777" w:rsidTr="006050AF">
        <w:tc>
          <w:tcPr>
            <w:tcW w:w="825" w:type="dxa"/>
            <w:shd w:val="clear" w:color="auto" w:fill="009CDE"/>
          </w:tcPr>
          <w:p w14:paraId="2F3A7A59" w14:textId="77777777" w:rsidR="00E4092A" w:rsidRPr="00740655" w:rsidRDefault="00E4092A" w:rsidP="00944AAE">
            <w:pPr>
              <w:pStyle w:val="Default"/>
              <w:jc w:val="center"/>
              <w:rPr>
                <w:b/>
                <w:color w:val="FFFFFF" w:themeColor="background1"/>
                <w:sz w:val="20"/>
                <w:szCs w:val="20"/>
              </w:rPr>
            </w:pPr>
            <w:r w:rsidRPr="00740655">
              <w:rPr>
                <w:b/>
                <w:color w:val="FFFFFF" w:themeColor="background1"/>
                <w:sz w:val="20"/>
                <w:szCs w:val="20"/>
              </w:rPr>
              <w:t>Code</w:t>
            </w:r>
          </w:p>
        </w:tc>
        <w:tc>
          <w:tcPr>
            <w:tcW w:w="7665" w:type="dxa"/>
            <w:shd w:val="clear" w:color="auto" w:fill="009CDE"/>
          </w:tcPr>
          <w:p w14:paraId="71746E9D" w14:textId="77777777" w:rsidR="00E4092A" w:rsidRPr="00740655" w:rsidRDefault="00E4092A" w:rsidP="00944AAE">
            <w:pPr>
              <w:pStyle w:val="Default"/>
              <w:jc w:val="center"/>
              <w:rPr>
                <w:b/>
                <w:color w:val="FFFFFF" w:themeColor="background1"/>
                <w:sz w:val="20"/>
                <w:szCs w:val="20"/>
              </w:rPr>
            </w:pPr>
            <w:r w:rsidRPr="00740655">
              <w:rPr>
                <w:b/>
                <w:color w:val="FFFFFF" w:themeColor="background1"/>
                <w:sz w:val="20"/>
                <w:szCs w:val="20"/>
              </w:rPr>
              <w:t>Description</w:t>
            </w:r>
          </w:p>
        </w:tc>
        <w:tc>
          <w:tcPr>
            <w:tcW w:w="1086" w:type="dxa"/>
            <w:shd w:val="clear" w:color="auto" w:fill="009CDE"/>
          </w:tcPr>
          <w:p w14:paraId="1AC4656A" w14:textId="77777777" w:rsidR="00E4092A" w:rsidRPr="00740655" w:rsidRDefault="00E4092A" w:rsidP="00944AAE">
            <w:pPr>
              <w:pStyle w:val="Default"/>
              <w:jc w:val="center"/>
              <w:rPr>
                <w:b/>
                <w:color w:val="FFFFFF" w:themeColor="background1"/>
                <w:sz w:val="20"/>
                <w:szCs w:val="20"/>
              </w:rPr>
            </w:pPr>
            <w:r w:rsidRPr="00740655">
              <w:rPr>
                <w:b/>
                <w:color w:val="FFFFFF" w:themeColor="background1"/>
                <w:sz w:val="20"/>
                <w:szCs w:val="20"/>
              </w:rPr>
              <w:t>Units</w:t>
            </w:r>
          </w:p>
        </w:tc>
      </w:tr>
      <w:tr w:rsidR="006050AF" w:rsidRPr="00000ECF" w14:paraId="254C6D9A" w14:textId="77777777" w:rsidTr="003924D5">
        <w:tc>
          <w:tcPr>
            <w:tcW w:w="825" w:type="dxa"/>
            <w:shd w:val="clear" w:color="auto" w:fill="auto"/>
            <w:vAlign w:val="center"/>
          </w:tcPr>
          <w:p w14:paraId="109F4169" w14:textId="77777777" w:rsidR="006050AF" w:rsidRPr="00740655" w:rsidRDefault="006050AF" w:rsidP="00944AAE">
            <w:pPr>
              <w:pStyle w:val="Default"/>
              <w:jc w:val="center"/>
              <w:rPr>
                <w:sz w:val="20"/>
                <w:szCs w:val="20"/>
              </w:rPr>
            </w:pPr>
            <w:r w:rsidRPr="00740655">
              <w:rPr>
                <w:sz w:val="20"/>
                <w:szCs w:val="20"/>
              </w:rPr>
              <w:t>33289</w:t>
            </w:r>
          </w:p>
        </w:tc>
        <w:tc>
          <w:tcPr>
            <w:tcW w:w="7665" w:type="dxa"/>
            <w:shd w:val="clear" w:color="auto" w:fill="auto"/>
            <w:vAlign w:val="center"/>
          </w:tcPr>
          <w:p w14:paraId="489D1F34" w14:textId="77777777" w:rsidR="006050AF" w:rsidRPr="00740655" w:rsidRDefault="006050AF" w:rsidP="00740655">
            <w:pPr>
              <w:pStyle w:val="Default"/>
              <w:spacing w:before="120" w:after="120"/>
              <w:rPr>
                <w:sz w:val="20"/>
                <w:szCs w:val="20"/>
              </w:rPr>
            </w:pPr>
            <w:r w:rsidRPr="00740655">
              <w:rPr>
                <w:sz w:val="20"/>
                <w:szCs w:val="20"/>
              </w:rPr>
              <w:t>Transcatheter implantation of wireless pulmonary artery pressure sensor for long term hemodynamic monitoring, including deployment and calibration of the sensor, right heart catheterization, selective pulmonary catheterization, radiological supervision and interpretation, and pulmonary artery angiography</w:t>
            </w:r>
          </w:p>
        </w:tc>
        <w:tc>
          <w:tcPr>
            <w:tcW w:w="1086" w:type="dxa"/>
            <w:shd w:val="clear" w:color="auto" w:fill="auto"/>
            <w:vAlign w:val="center"/>
          </w:tcPr>
          <w:p w14:paraId="4EC2E15C" w14:textId="77777777" w:rsidR="006050AF" w:rsidRPr="00740655" w:rsidRDefault="006050AF" w:rsidP="00944AAE">
            <w:pPr>
              <w:pStyle w:val="Default"/>
              <w:jc w:val="center"/>
              <w:rPr>
                <w:sz w:val="20"/>
                <w:szCs w:val="20"/>
              </w:rPr>
            </w:pPr>
            <w:r w:rsidRPr="00740655">
              <w:rPr>
                <w:sz w:val="20"/>
                <w:szCs w:val="20"/>
              </w:rPr>
              <w:t>1</w:t>
            </w:r>
          </w:p>
        </w:tc>
      </w:tr>
    </w:tbl>
    <w:p w14:paraId="61D9ADEF" w14:textId="6AEF7985" w:rsidR="005E59E3" w:rsidRDefault="005E59E3" w:rsidP="00B161A0">
      <w:pPr>
        <w:pStyle w:val="Default"/>
        <w:spacing w:before="120" w:after="120"/>
        <w:rPr>
          <w:rFonts w:ascii="Georgia" w:hAnsi="Georgia"/>
          <w:b/>
          <w:color w:val="auto"/>
          <w:sz w:val="20"/>
          <w:szCs w:val="20"/>
        </w:rPr>
      </w:pPr>
    </w:p>
    <w:p w14:paraId="02283902" w14:textId="412E4A68" w:rsidR="00514B6E" w:rsidRPr="00000ECF" w:rsidRDefault="00514B6E" w:rsidP="00740655">
      <w:pPr>
        <w:pStyle w:val="Default"/>
        <w:spacing w:before="120" w:after="120"/>
        <w:jc w:val="center"/>
        <w:rPr>
          <w:rFonts w:ascii="Georgia" w:hAnsi="Georgia"/>
          <w:b/>
          <w:color w:val="auto"/>
          <w:sz w:val="20"/>
          <w:szCs w:val="20"/>
        </w:rPr>
      </w:pPr>
      <w:r w:rsidRPr="00000ECF">
        <w:rPr>
          <w:rFonts w:ascii="Georgia" w:hAnsi="Georgia"/>
          <w:b/>
          <w:color w:val="auto"/>
          <w:sz w:val="20"/>
          <w:szCs w:val="20"/>
        </w:rPr>
        <w:t>Facility Procedure Codes</w:t>
      </w:r>
    </w:p>
    <w:tbl>
      <w:tblPr>
        <w:tblStyle w:val="TableGrid"/>
        <w:tblW w:w="0" w:type="auto"/>
        <w:tblLook w:val="04A0" w:firstRow="1" w:lastRow="0" w:firstColumn="1" w:lastColumn="0" w:noHBand="0" w:noVBand="1"/>
      </w:tblPr>
      <w:tblGrid>
        <w:gridCol w:w="828"/>
        <w:gridCol w:w="7461"/>
        <w:gridCol w:w="1061"/>
      </w:tblGrid>
      <w:tr w:rsidR="00514B6E" w:rsidRPr="00000ECF" w14:paraId="6402796A" w14:textId="77777777" w:rsidTr="00507100">
        <w:tc>
          <w:tcPr>
            <w:tcW w:w="738" w:type="dxa"/>
            <w:shd w:val="clear" w:color="auto" w:fill="009CDE"/>
          </w:tcPr>
          <w:p w14:paraId="5C1FA7B7" w14:textId="77777777" w:rsidR="00514B6E" w:rsidRPr="00740655" w:rsidRDefault="00514B6E" w:rsidP="00944AAE">
            <w:pPr>
              <w:pStyle w:val="Default"/>
              <w:jc w:val="center"/>
              <w:rPr>
                <w:rFonts w:asciiTheme="minorHAnsi" w:hAnsiTheme="minorHAnsi" w:cstheme="minorHAnsi"/>
                <w:b/>
                <w:color w:val="FFFFFF" w:themeColor="background1"/>
                <w:sz w:val="20"/>
                <w:szCs w:val="20"/>
              </w:rPr>
            </w:pPr>
            <w:r w:rsidRPr="00740655">
              <w:rPr>
                <w:rFonts w:asciiTheme="minorHAnsi" w:hAnsiTheme="minorHAnsi" w:cstheme="minorHAnsi"/>
                <w:b/>
                <w:color w:val="FFFFFF" w:themeColor="background1"/>
                <w:sz w:val="20"/>
                <w:szCs w:val="20"/>
              </w:rPr>
              <w:t>Code</w:t>
            </w:r>
          </w:p>
        </w:tc>
        <w:tc>
          <w:tcPr>
            <w:tcW w:w="7740" w:type="dxa"/>
            <w:shd w:val="clear" w:color="auto" w:fill="009CDE"/>
          </w:tcPr>
          <w:p w14:paraId="4571F4D8" w14:textId="77777777" w:rsidR="00514B6E" w:rsidRPr="00740655" w:rsidRDefault="00514B6E" w:rsidP="00944AAE">
            <w:pPr>
              <w:pStyle w:val="Default"/>
              <w:jc w:val="center"/>
              <w:rPr>
                <w:rFonts w:asciiTheme="minorHAnsi" w:hAnsiTheme="minorHAnsi" w:cstheme="minorHAnsi"/>
                <w:b/>
                <w:color w:val="FFFFFF" w:themeColor="background1"/>
                <w:sz w:val="20"/>
                <w:szCs w:val="20"/>
              </w:rPr>
            </w:pPr>
            <w:r w:rsidRPr="00740655">
              <w:rPr>
                <w:rFonts w:asciiTheme="minorHAnsi" w:hAnsiTheme="minorHAnsi" w:cstheme="minorHAnsi"/>
                <w:b/>
                <w:color w:val="FFFFFF" w:themeColor="background1"/>
                <w:sz w:val="20"/>
                <w:szCs w:val="20"/>
              </w:rPr>
              <w:t>Description</w:t>
            </w:r>
          </w:p>
        </w:tc>
        <w:tc>
          <w:tcPr>
            <w:tcW w:w="1080" w:type="dxa"/>
            <w:shd w:val="clear" w:color="auto" w:fill="009CDE"/>
          </w:tcPr>
          <w:p w14:paraId="3FCAD963" w14:textId="77777777" w:rsidR="00514B6E" w:rsidRPr="00740655" w:rsidRDefault="00514B6E" w:rsidP="00944AAE">
            <w:pPr>
              <w:pStyle w:val="Default"/>
              <w:jc w:val="center"/>
              <w:rPr>
                <w:rFonts w:asciiTheme="minorHAnsi" w:hAnsiTheme="minorHAnsi" w:cstheme="minorHAnsi"/>
                <w:b/>
                <w:color w:val="FFFFFF" w:themeColor="background1"/>
                <w:sz w:val="20"/>
                <w:szCs w:val="20"/>
              </w:rPr>
            </w:pPr>
            <w:r w:rsidRPr="00740655">
              <w:rPr>
                <w:rFonts w:asciiTheme="minorHAnsi" w:hAnsiTheme="minorHAnsi" w:cstheme="minorHAnsi"/>
                <w:b/>
                <w:color w:val="FFFFFF" w:themeColor="background1"/>
                <w:sz w:val="20"/>
                <w:szCs w:val="20"/>
              </w:rPr>
              <w:t>Units</w:t>
            </w:r>
          </w:p>
        </w:tc>
      </w:tr>
      <w:tr w:rsidR="006050AF" w:rsidRPr="00000ECF" w14:paraId="2B11BCCB" w14:textId="77777777" w:rsidTr="003924D5">
        <w:trPr>
          <w:trHeight w:val="917"/>
        </w:trPr>
        <w:tc>
          <w:tcPr>
            <w:tcW w:w="738" w:type="dxa"/>
            <w:shd w:val="clear" w:color="auto" w:fill="FFFFFF" w:themeFill="background1"/>
            <w:vAlign w:val="center"/>
          </w:tcPr>
          <w:p w14:paraId="4DF8B82A" w14:textId="77777777" w:rsidR="006050AF" w:rsidRPr="00740655" w:rsidRDefault="006050AF" w:rsidP="00944AAE">
            <w:pPr>
              <w:pStyle w:val="Default"/>
              <w:jc w:val="center"/>
              <w:rPr>
                <w:rFonts w:asciiTheme="minorHAnsi" w:hAnsiTheme="minorHAnsi" w:cstheme="minorHAnsi"/>
                <w:sz w:val="20"/>
                <w:szCs w:val="20"/>
              </w:rPr>
            </w:pPr>
            <w:r w:rsidRPr="00740655">
              <w:rPr>
                <w:rFonts w:asciiTheme="minorHAnsi" w:hAnsiTheme="minorHAnsi" w:cstheme="minorHAnsi"/>
                <w:sz w:val="20"/>
                <w:szCs w:val="20"/>
              </w:rPr>
              <w:t>33289</w:t>
            </w:r>
          </w:p>
        </w:tc>
        <w:tc>
          <w:tcPr>
            <w:tcW w:w="7740" w:type="dxa"/>
            <w:shd w:val="clear" w:color="auto" w:fill="FFFFFF" w:themeFill="background1"/>
            <w:vAlign w:val="center"/>
          </w:tcPr>
          <w:p w14:paraId="59BE093C" w14:textId="77777777" w:rsidR="006050AF" w:rsidRPr="00740655" w:rsidRDefault="006050AF" w:rsidP="00740655">
            <w:pPr>
              <w:pStyle w:val="Default"/>
              <w:spacing w:before="120" w:after="120"/>
              <w:rPr>
                <w:rFonts w:asciiTheme="minorHAnsi" w:hAnsiTheme="minorHAnsi" w:cstheme="minorHAnsi"/>
                <w:sz w:val="20"/>
                <w:szCs w:val="20"/>
              </w:rPr>
            </w:pPr>
            <w:r w:rsidRPr="00740655">
              <w:rPr>
                <w:rFonts w:asciiTheme="minorHAnsi" w:hAnsiTheme="minorHAnsi" w:cstheme="minorHAnsi"/>
                <w:sz w:val="20"/>
                <w:szCs w:val="20"/>
              </w:rPr>
              <w:t>Transcatheter implantation of wireless pulmonary artery pressure sensor for long term hemodynamic monitoring, including deployment and calibration of the sensor, right heart catheterization, selective pulmonary catheterization, radiological supervision and interpretation, and pulmonary artery angiography</w:t>
            </w:r>
          </w:p>
        </w:tc>
        <w:tc>
          <w:tcPr>
            <w:tcW w:w="1080" w:type="dxa"/>
            <w:shd w:val="clear" w:color="auto" w:fill="FFFFFF" w:themeFill="background1"/>
            <w:vAlign w:val="center"/>
          </w:tcPr>
          <w:p w14:paraId="6A7524CD" w14:textId="77777777" w:rsidR="006050AF" w:rsidRPr="00740655" w:rsidRDefault="006050AF" w:rsidP="00944AAE">
            <w:pPr>
              <w:pStyle w:val="Default"/>
              <w:jc w:val="center"/>
              <w:rPr>
                <w:rFonts w:asciiTheme="minorHAnsi" w:hAnsiTheme="minorHAnsi" w:cstheme="minorHAnsi"/>
                <w:sz w:val="20"/>
                <w:szCs w:val="20"/>
              </w:rPr>
            </w:pPr>
            <w:r w:rsidRPr="00740655">
              <w:rPr>
                <w:rFonts w:asciiTheme="minorHAnsi" w:hAnsiTheme="minorHAnsi" w:cstheme="minorHAnsi"/>
                <w:sz w:val="20"/>
                <w:szCs w:val="20"/>
              </w:rPr>
              <w:t>1</w:t>
            </w:r>
          </w:p>
        </w:tc>
      </w:tr>
      <w:tr w:rsidR="00D73F62" w:rsidRPr="00000ECF" w14:paraId="1A23A8B6" w14:textId="77777777" w:rsidTr="003924D5">
        <w:trPr>
          <w:trHeight w:val="548"/>
        </w:trPr>
        <w:tc>
          <w:tcPr>
            <w:tcW w:w="738" w:type="dxa"/>
            <w:shd w:val="clear" w:color="auto" w:fill="FFFFFF" w:themeFill="background1"/>
            <w:vAlign w:val="center"/>
          </w:tcPr>
          <w:p w14:paraId="628475EF" w14:textId="0C1249F5" w:rsidR="00D73F62" w:rsidRPr="00740655" w:rsidRDefault="00D73F62" w:rsidP="00944AAE">
            <w:pPr>
              <w:pStyle w:val="Default"/>
              <w:jc w:val="center"/>
              <w:rPr>
                <w:rFonts w:asciiTheme="minorHAnsi" w:hAnsiTheme="minorHAnsi" w:cstheme="minorHAnsi"/>
                <w:color w:val="auto"/>
                <w:sz w:val="20"/>
                <w:szCs w:val="20"/>
              </w:rPr>
            </w:pPr>
            <w:r w:rsidRPr="00740655">
              <w:rPr>
                <w:rFonts w:asciiTheme="minorHAnsi" w:hAnsiTheme="minorHAnsi" w:cstheme="minorHAnsi"/>
                <w:color w:val="auto"/>
                <w:sz w:val="20"/>
                <w:szCs w:val="20"/>
              </w:rPr>
              <w:t>C2624</w:t>
            </w:r>
            <w:r w:rsidR="00590A66">
              <w:rPr>
                <w:rFonts w:asciiTheme="minorHAnsi" w:hAnsiTheme="minorHAnsi" w:cstheme="minorHAnsi"/>
                <w:color w:val="auto"/>
                <w:sz w:val="20"/>
                <w:szCs w:val="20"/>
              </w:rPr>
              <w:t>*</w:t>
            </w:r>
          </w:p>
        </w:tc>
        <w:tc>
          <w:tcPr>
            <w:tcW w:w="7740" w:type="dxa"/>
            <w:shd w:val="clear" w:color="auto" w:fill="FFFFFF" w:themeFill="background1"/>
            <w:vAlign w:val="center"/>
          </w:tcPr>
          <w:p w14:paraId="0EAD48E3" w14:textId="77777777" w:rsidR="00D73F62" w:rsidRPr="00740655" w:rsidRDefault="00D73F62" w:rsidP="00740655">
            <w:pPr>
              <w:pStyle w:val="Default"/>
              <w:spacing w:before="120" w:after="120"/>
              <w:rPr>
                <w:rFonts w:asciiTheme="minorHAnsi" w:hAnsiTheme="minorHAnsi" w:cstheme="minorHAnsi"/>
                <w:sz w:val="20"/>
                <w:szCs w:val="20"/>
              </w:rPr>
            </w:pPr>
            <w:r w:rsidRPr="00740655">
              <w:rPr>
                <w:rFonts w:asciiTheme="minorHAnsi" w:hAnsiTheme="minorHAnsi" w:cstheme="minorHAnsi"/>
                <w:sz w:val="20"/>
                <w:szCs w:val="20"/>
              </w:rPr>
              <w:t>Implantable wireless pulmonary artery pressure sensor</w:t>
            </w:r>
            <w:r w:rsidR="004C36FD" w:rsidRPr="00740655">
              <w:rPr>
                <w:rFonts w:asciiTheme="minorHAnsi" w:hAnsiTheme="minorHAnsi" w:cstheme="minorHAnsi"/>
                <w:sz w:val="20"/>
                <w:szCs w:val="20"/>
              </w:rPr>
              <w:t xml:space="preserve"> </w:t>
            </w:r>
            <w:r w:rsidRPr="00740655">
              <w:rPr>
                <w:rFonts w:asciiTheme="minorHAnsi" w:hAnsiTheme="minorHAnsi" w:cstheme="minorHAnsi"/>
                <w:sz w:val="20"/>
                <w:szCs w:val="20"/>
              </w:rPr>
              <w:t>with delivery catheter, including all system components</w:t>
            </w:r>
            <w:r w:rsidR="004C36FD" w:rsidRPr="00740655">
              <w:rPr>
                <w:rFonts w:asciiTheme="minorHAnsi" w:hAnsiTheme="minorHAnsi" w:cstheme="minorHAnsi"/>
                <w:sz w:val="20"/>
                <w:szCs w:val="20"/>
              </w:rPr>
              <w:t>.</w:t>
            </w:r>
          </w:p>
        </w:tc>
        <w:tc>
          <w:tcPr>
            <w:tcW w:w="1080" w:type="dxa"/>
            <w:shd w:val="clear" w:color="auto" w:fill="FFFFFF" w:themeFill="background1"/>
            <w:vAlign w:val="center"/>
          </w:tcPr>
          <w:p w14:paraId="28D1F7FF" w14:textId="77777777" w:rsidR="00D73F62" w:rsidRPr="00740655" w:rsidRDefault="00D73F62" w:rsidP="00944AAE">
            <w:pPr>
              <w:pStyle w:val="Default"/>
              <w:jc w:val="center"/>
              <w:rPr>
                <w:rFonts w:asciiTheme="minorHAnsi" w:hAnsiTheme="minorHAnsi" w:cstheme="minorHAnsi"/>
                <w:sz w:val="20"/>
                <w:szCs w:val="20"/>
              </w:rPr>
            </w:pPr>
            <w:r w:rsidRPr="00740655">
              <w:rPr>
                <w:rFonts w:asciiTheme="minorHAnsi" w:hAnsiTheme="minorHAnsi" w:cstheme="minorHAnsi"/>
                <w:sz w:val="20"/>
                <w:szCs w:val="20"/>
              </w:rPr>
              <w:t>1</w:t>
            </w:r>
          </w:p>
        </w:tc>
      </w:tr>
    </w:tbl>
    <w:p w14:paraId="526D0192" w14:textId="595252FD" w:rsidR="00FD570B" w:rsidRPr="004138F5" w:rsidRDefault="00FD570B" w:rsidP="00740655">
      <w:pPr>
        <w:pStyle w:val="Default"/>
        <w:spacing w:before="120"/>
        <w:rPr>
          <w:rFonts w:ascii="Georgia" w:hAnsi="Georgia"/>
          <w:sz w:val="18"/>
          <w:szCs w:val="18"/>
        </w:rPr>
      </w:pPr>
      <w:r w:rsidRPr="002A08DD">
        <w:rPr>
          <w:rFonts w:ascii="Georgia" w:hAnsi="Georgia"/>
          <w:sz w:val="18"/>
          <w:szCs w:val="18"/>
          <w:highlight w:val="yellow"/>
        </w:rPr>
        <w:t>[*C2624 is the HCPCS code required for reporting with CPT</w:t>
      </w:r>
      <w:r w:rsidR="009665DE" w:rsidRPr="009665DE">
        <w:rPr>
          <w:rFonts w:ascii="Georgia" w:hAnsi="Georgia"/>
          <w:sz w:val="18"/>
          <w:szCs w:val="18"/>
          <w:highlight w:val="yellow"/>
          <w:vertAlign w:val="superscript"/>
        </w:rPr>
        <w:t>‡</w:t>
      </w:r>
      <w:r w:rsidRPr="002A08DD">
        <w:rPr>
          <w:rFonts w:ascii="Georgia" w:hAnsi="Georgia"/>
          <w:sz w:val="18"/>
          <w:szCs w:val="18"/>
          <w:highlight w:val="yellow"/>
        </w:rPr>
        <w:t xml:space="preserve"> 33289 for Medicare patients when this procedure is performed in the outpatient hospital</w:t>
      </w:r>
      <w:proofErr w:type="gramStart"/>
      <w:r w:rsidRPr="002A08DD">
        <w:rPr>
          <w:rFonts w:ascii="Georgia" w:hAnsi="Georgia"/>
          <w:sz w:val="18"/>
          <w:szCs w:val="18"/>
          <w:highlight w:val="yellow"/>
        </w:rPr>
        <w:t xml:space="preserve">.  </w:t>
      </w:r>
      <w:proofErr w:type="gramEnd"/>
      <w:r w:rsidRPr="002A08DD">
        <w:rPr>
          <w:rFonts w:ascii="Georgia" w:hAnsi="Georgia"/>
          <w:sz w:val="18"/>
          <w:szCs w:val="18"/>
          <w:highlight w:val="yellow"/>
        </w:rPr>
        <w:t>Commercial payers may not require prior authorization for C2624 as they may not require this for reporting with CPT</w:t>
      </w:r>
      <w:r w:rsidR="009665DE" w:rsidRPr="009665DE">
        <w:rPr>
          <w:rFonts w:ascii="Georgia" w:hAnsi="Georgia"/>
          <w:sz w:val="18"/>
          <w:szCs w:val="18"/>
          <w:highlight w:val="yellow"/>
          <w:vertAlign w:val="superscript"/>
        </w:rPr>
        <w:t>‡</w:t>
      </w:r>
      <w:r w:rsidRPr="002A08DD">
        <w:rPr>
          <w:rFonts w:ascii="Georgia" w:hAnsi="Georgia"/>
          <w:sz w:val="18"/>
          <w:szCs w:val="18"/>
          <w:highlight w:val="yellow"/>
        </w:rPr>
        <w:t xml:space="preserve"> 33289</w:t>
      </w:r>
      <w:proofErr w:type="gramStart"/>
      <w:r w:rsidRPr="002A08DD">
        <w:rPr>
          <w:rFonts w:ascii="Georgia" w:hAnsi="Georgia"/>
          <w:sz w:val="18"/>
          <w:szCs w:val="18"/>
          <w:highlight w:val="yellow"/>
        </w:rPr>
        <w:t xml:space="preserve">.  </w:t>
      </w:r>
      <w:proofErr w:type="gramEnd"/>
      <w:r w:rsidRPr="002A08DD">
        <w:rPr>
          <w:rFonts w:ascii="Georgia" w:hAnsi="Georgia"/>
          <w:sz w:val="18"/>
          <w:szCs w:val="18"/>
          <w:highlight w:val="yellow"/>
        </w:rPr>
        <w:t xml:space="preserve">Please verify </w:t>
      </w:r>
      <w:r>
        <w:rPr>
          <w:rFonts w:ascii="Georgia" w:hAnsi="Georgia"/>
          <w:sz w:val="18"/>
          <w:szCs w:val="18"/>
          <w:highlight w:val="yellow"/>
        </w:rPr>
        <w:t xml:space="preserve">coding </w:t>
      </w:r>
      <w:r w:rsidRPr="002A08DD">
        <w:rPr>
          <w:rFonts w:ascii="Georgia" w:hAnsi="Georgia"/>
          <w:sz w:val="18"/>
          <w:szCs w:val="18"/>
          <w:highlight w:val="yellow"/>
        </w:rPr>
        <w:t>with your commercial payer.]</w:t>
      </w:r>
    </w:p>
    <w:p w14:paraId="2FD0C43D" w14:textId="77777777" w:rsidR="003924D5" w:rsidRDefault="003924D5" w:rsidP="00944AAE">
      <w:pPr>
        <w:spacing w:line="240" w:lineRule="auto"/>
        <w:rPr>
          <w:rFonts w:ascii="Georgia" w:hAnsi="Georgia"/>
          <w:sz w:val="20"/>
          <w:szCs w:val="20"/>
        </w:rPr>
      </w:pPr>
    </w:p>
    <w:p w14:paraId="1B8E7466" w14:textId="1C02BB1B" w:rsidR="007040B3" w:rsidRPr="00000ECF" w:rsidRDefault="007040B3" w:rsidP="00944AAE">
      <w:pPr>
        <w:spacing w:line="240" w:lineRule="auto"/>
        <w:rPr>
          <w:rFonts w:ascii="Georgia" w:hAnsi="Georgia" w:cs="Calibri"/>
          <w:color w:val="000000"/>
          <w:sz w:val="20"/>
          <w:szCs w:val="20"/>
        </w:rPr>
      </w:pPr>
      <w:r w:rsidRPr="00000ECF">
        <w:rPr>
          <w:rFonts w:ascii="Georgia" w:hAnsi="Georgia"/>
          <w:sz w:val="20"/>
          <w:szCs w:val="20"/>
        </w:rPr>
        <w:t xml:space="preserve">I have attached relevant excerpts from the patient’s medical record, a copy of the FDA approval letter and an overview of the CardioMEMS technology. I believe that the CardioMEMS implant </w:t>
      </w:r>
      <w:r w:rsidR="008356CA" w:rsidRPr="00000ECF">
        <w:rPr>
          <w:rFonts w:ascii="Georgia" w:hAnsi="Georgia"/>
          <w:sz w:val="20"/>
          <w:szCs w:val="20"/>
        </w:rPr>
        <w:t>is</w:t>
      </w:r>
      <w:r w:rsidRPr="00000ECF">
        <w:rPr>
          <w:rFonts w:ascii="Georgia" w:hAnsi="Georgia"/>
          <w:sz w:val="20"/>
          <w:szCs w:val="20"/>
        </w:rPr>
        <w:t xml:space="preserve"> medically reasonable and necessary and </w:t>
      </w:r>
      <w:r w:rsidR="004231D4" w:rsidRPr="00000ECF">
        <w:rPr>
          <w:rFonts w:ascii="Georgia" w:hAnsi="Georgia"/>
          <w:sz w:val="20"/>
          <w:szCs w:val="20"/>
        </w:rPr>
        <w:t>warrants</w:t>
      </w:r>
      <w:r w:rsidR="008356CA" w:rsidRPr="00000ECF">
        <w:rPr>
          <w:rFonts w:ascii="Georgia" w:hAnsi="Georgia"/>
          <w:sz w:val="20"/>
          <w:szCs w:val="20"/>
        </w:rPr>
        <w:t xml:space="preserve"> prior authorization of coverage and payment for </w:t>
      </w:r>
      <w:r w:rsidR="004231D4" w:rsidRPr="00000ECF">
        <w:rPr>
          <w:rFonts w:ascii="Georgia" w:hAnsi="Georgia"/>
          <w:sz w:val="20"/>
          <w:szCs w:val="20"/>
        </w:rPr>
        <w:t xml:space="preserve">these </w:t>
      </w:r>
      <w:r w:rsidR="008356CA" w:rsidRPr="00000ECF">
        <w:rPr>
          <w:rFonts w:ascii="Georgia" w:hAnsi="Georgia"/>
          <w:sz w:val="20"/>
          <w:szCs w:val="20"/>
        </w:rPr>
        <w:t>services.</w:t>
      </w:r>
      <w:r w:rsidRPr="00000ECF">
        <w:rPr>
          <w:rFonts w:ascii="Georgia" w:hAnsi="Georgia"/>
          <w:sz w:val="20"/>
          <w:szCs w:val="20"/>
        </w:rPr>
        <w:t xml:space="preserve"> </w:t>
      </w:r>
    </w:p>
    <w:p w14:paraId="431426E6" w14:textId="77777777" w:rsidR="008356CA" w:rsidRPr="00000ECF" w:rsidRDefault="008356CA" w:rsidP="00944AAE">
      <w:pPr>
        <w:pStyle w:val="Default"/>
        <w:rPr>
          <w:rFonts w:ascii="Georgia" w:hAnsi="Georgia"/>
          <w:sz w:val="20"/>
          <w:szCs w:val="20"/>
        </w:rPr>
      </w:pPr>
    </w:p>
    <w:p w14:paraId="77252815" w14:textId="74D35817" w:rsidR="007040B3" w:rsidRPr="00000ECF" w:rsidRDefault="007040B3" w:rsidP="00944AAE">
      <w:pPr>
        <w:pStyle w:val="Default"/>
        <w:rPr>
          <w:rFonts w:ascii="Georgia" w:hAnsi="Georgia"/>
          <w:sz w:val="20"/>
          <w:szCs w:val="20"/>
        </w:rPr>
      </w:pPr>
      <w:r w:rsidRPr="00000ECF">
        <w:rPr>
          <w:rFonts w:ascii="Georgia" w:hAnsi="Georgia"/>
          <w:sz w:val="20"/>
          <w:szCs w:val="20"/>
        </w:rPr>
        <w:t xml:space="preserve">Please let me know if I can provide any additional </w:t>
      </w:r>
      <w:r w:rsidR="000F6E98" w:rsidRPr="00000ECF">
        <w:rPr>
          <w:rFonts w:ascii="Georgia" w:hAnsi="Georgia"/>
          <w:sz w:val="20"/>
          <w:szCs w:val="20"/>
        </w:rPr>
        <w:t>information and</w:t>
      </w:r>
      <w:r w:rsidRPr="00000ECF">
        <w:rPr>
          <w:rFonts w:ascii="Georgia" w:hAnsi="Georgia"/>
          <w:sz w:val="20"/>
          <w:szCs w:val="20"/>
        </w:rPr>
        <w:t xml:space="preserve"> thank you for your attention. </w:t>
      </w:r>
    </w:p>
    <w:p w14:paraId="677FA85C" w14:textId="77777777" w:rsidR="009C4F08" w:rsidRPr="00000ECF" w:rsidRDefault="009C4F08" w:rsidP="00944AAE">
      <w:pPr>
        <w:pStyle w:val="Default"/>
        <w:rPr>
          <w:rFonts w:ascii="Georgia" w:hAnsi="Georgia"/>
          <w:sz w:val="20"/>
          <w:szCs w:val="20"/>
        </w:rPr>
      </w:pPr>
    </w:p>
    <w:p w14:paraId="276ABFA5" w14:textId="77777777" w:rsidR="007040B3" w:rsidRPr="00000ECF" w:rsidRDefault="007040B3" w:rsidP="00944AAE">
      <w:pPr>
        <w:pStyle w:val="Default"/>
        <w:rPr>
          <w:rFonts w:ascii="Georgia" w:hAnsi="Georgia"/>
          <w:sz w:val="20"/>
          <w:szCs w:val="20"/>
        </w:rPr>
      </w:pPr>
      <w:r w:rsidRPr="00000ECF">
        <w:rPr>
          <w:rFonts w:ascii="Georgia" w:hAnsi="Georgia"/>
          <w:sz w:val="20"/>
          <w:szCs w:val="20"/>
        </w:rPr>
        <w:t xml:space="preserve">Sincerely, </w:t>
      </w:r>
    </w:p>
    <w:p w14:paraId="4546D7D6" w14:textId="77777777" w:rsidR="009C4F08" w:rsidRPr="000F6E98" w:rsidRDefault="009C4F08" w:rsidP="00944AAE">
      <w:pPr>
        <w:pStyle w:val="Default"/>
        <w:rPr>
          <w:rFonts w:ascii="Georgia" w:hAnsi="Georgia"/>
          <w:color w:val="FF0000"/>
          <w:sz w:val="20"/>
          <w:szCs w:val="20"/>
        </w:rPr>
      </w:pPr>
    </w:p>
    <w:p w14:paraId="3E5D2310" w14:textId="3A7FBDD8" w:rsidR="009C4F08" w:rsidRPr="00000ECF" w:rsidRDefault="009C4F08" w:rsidP="00944AAE">
      <w:pPr>
        <w:pStyle w:val="Default"/>
        <w:rPr>
          <w:rFonts w:ascii="Georgia" w:hAnsi="Georgia"/>
          <w:iCs/>
          <w:color w:val="FF0000"/>
          <w:sz w:val="20"/>
          <w:szCs w:val="20"/>
        </w:rPr>
      </w:pPr>
    </w:p>
    <w:p w14:paraId="1616E9C4" w14:textId="77777777"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 xml:space="preserve">[Physician’s name and credentials] </w:t>
      </w:r>
    </w:p>
    <w:p w14:paraId="0812CC96" w14:textId="77777777"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 xml:space="preserve">[Title] </w:t>
      </w:r>
    </w:p>
    <w:p w14:paraId="543F5BCD" w14:textId="77777777"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 xml:space="preserve">[Name of practice] </w:t>
      </w:r>
    </w:p>
    <w:p w14:paraId="1DB1A1FD" w14:textId="77777777"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 xml:space="preserve">[Street address] </w:t>
      </w:r>
    </w:p>
    <w:p w14:paraId="42A02A92" w14:textId="77777777"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 xml:space="preserve">[City, State, zip code] </w:t>
      </w:r>
    </w:p>
    <w:p w14:paraId="158DFDB5" w14:textId="77777777" w:rsidR="007040B3" w:rsidRPr="00000ECF" w:rsidRDefault="007040B3" w:rsidP="00944AAE">
      <w:pPr>
        <w:pStyle w:val="Default"/>
        <w:rPr>
          <w:rFonts w:ascii="Georgia" w:hAnsi="Georgia"/>
          <w:color w:val="1F497D" w:themeColor="text2"/>
          <w:sz w:val="20"/>
          <w:szCs w:val="20"/>
        </w:rPr>
      </w:pPr>
      <w:r w:rsidRPr="00000ECF">
        <w:rPr>
          <w:rFonts w:ascii="Georgia" w:hAnsi="Georgia"/>
          <w:iCs/>
          <w:color w:val="1F497D" w:themeColor="text2"/>
          <w:sz w:val="20"/>
          <w:szCs w:val="20"/>
          <w:highlight w:val="yellow"/>
        </w:rPr>
        <w:t>[Phone number]</w:t>
      </w:r>
      <w:r w:rsidRPr="00000ECF">
        <w:rPr>
          <w:rFonts w:ascii="Georgia" w:hAnsi="Georgia"/>
          <w:iCs/>
          <w:color w:val="1F497D" w:themeColor="text2"/>
          <w:sz w:val="20"/>
          <w:szCs w:val="20"/>
        </w:rPr>
        <w:t xml:space="preserve"> </w:t>
      </w:r>
    </w:p>
    <w:p w14:paraId="034AB3FE" w14:textId="77777777" w:rsidR="009C4F08" w:rsidRPr="00000ECF" w:rsidRDefault="009C4F08" w:rsidP="00944AAE">
      <w:pPr>
        <w:pStyle w:val="Default"/>
        <w:rPr>
          <w:rFonts w:ascii="Georgia" w:hAnsi="Georgia"/>
          <w:sz w:val="20"/>
          <w:szCs w:val="20"/>
        </w:rPr>
      </w:pPr>
    </w:p>
    <w:p w14:paraId="63E7C354" w14:textId="77777777" w:rsidR="007040B3" w:rsidRPr="00000ECF" w:rsidRDefault="007040B3" w:rsidP="00944AAE">
      <w:pPr>
        <w:pStyle w:val="Default"/>
        <w:rPr>
          <w:rFonts w:ascii="Georgia" w:hAnsi="Georgia"/>
          <w:b/>
          <w:sz w:val="20"/>
          <w:szCs w:val="20"/>
        </w:rPr>
      </w:pPr>
      <w:r w:rsidRPr="00000ECF">
        <w:rPr>
          <w:rFonts w:ascii="Georgia" w:hAnsi="Georgia"/>
          <w:b/>
          <w:sz w:val="20"/>
          <w:szCs w:val="20"/>
        </w:rPr>
        <w:t xml:space="preserve">Enclosures: </w:t>
      </w:r>
    </w:p>
    <w:p w14:paraId="4D3D663A" w14:textId="77777777" w:rsidR="007040B3" w:rsidRPr="00000ECF" w:rsidRDefault="007040B3" w:rsidP="00944AAE">
      <w:pPr>
        <w:pStyle w:val="Default"/>
        <w:rPr>
          <w:rFonts w:ascii="Georgia" w:hAnsi="Georgia"/>
          <w:color w:val="1F497D" w:themeColor="text2"/>
          <w:sz w:val="20"/>
          <w:szCs w:val="20"/>
        </w:rPr>
      </w:pPr>
      <w:r w:rsidRPr="00000ECF">
        <w:rPr>
          <w:rFonts w:ascii="Georgia" w:hAnsi="Georgia"/>
          <w:iCs/>
          <w:color w:val="1F497D" w:themeColor="text2"/>
          <w:sz w:val="20"/>
          <w:szCs w:val="20"/>
          <w:highlight w:val="yellow"/>
        </w:rPr>
        <w:t>[Patient medical records/chart notes]</w:t>
      </w:r>
      <w:r w:rsidRPr="00000ECF">
        <w:rPr>
          <w:rFonts w:ascii="Georgia" w:hAnsi="Georgia"/>
          <w:iCs/>
          <w:color w:val="1F497D" w:themeColor="text2"/>
          <w:sz w:val="20"/>
          <w:szCs w:val="20"/>
        </w:rPr>
        <w:t xml:space="preserve"> </w:t>
      </w:r>
    </w:p>
    <w:p w14:paraId="4787A173" w14:textId="6AE76EAD" w:rsidR="007040B3" w:rsidRPr="00000ECF" w:rsidRDefault="007040B3" w:rsidP="00944AAE">
      <w:pPr>
        <w:pStyle w:val="Default"/>
        <w:rPr>
          <w:rFonts w:ascii="Georgia" w:hAnsi="Georgia"/>
          <w:color w:val="1F497D" w:themeColor="text2"/>
          <w:sz w:val="20"/>
          <w:szCs w:val="20"/>
          <w:highlight w:val="yellow"/>
        </w:rPr>
      </w:pPr>
      <w:r w:rsidRPr="00000ECF">
        <w:rPr>
          <w:rFonts w:ascii="Georgia" w:hAnsi="Georgia"/>
          <w:iCs/>
          <w:color w:val="1F497D" w:themeColor="text2"/>
          <w:sz w:val="20"/>
          <w:szCs w:val="20"/>
          <w:highlight w:val="yellow"/>
        </w:rPr>
        <w:t>[FDA Approval letter – CardioMEMS</w:t>
      </w:r>
      <w:r w:rsidR="000F6E98">
        <w:rPr>
          <w:rFonts w:ascii="Georgia" w:hAnsi="Georgia"/>
          <w:iCs/>
          <w:color w:val="1F497D" w:themeColor="text2"/>
          <w:sz w:val="20"/>
          <w:szCs w:val="20"/>
          <w:highlight w:val="yellow"/>
        </w:rPr>
        <w:t>™</w:t>
      </w:r>
      <w:r w:rsidRPr="00000ECF">
        <w:rPr>
          <w:rFonts w:ascii="Georgia" w:hAnsi="Georgia"/>
          <w:iCs/>
          <w:color w:val="1F497D" w:themeColor="text2"/>
          <w:sz w:val="20"/>
          <w:szCs w:val="20"/>
          <w:highlight w:val="yellow"/>
        </w:rPr>
        <w:t xml:space="preserve"> HF System] </w:t>
      </w:r>
    </w:p>
    <w:p w14:paraId="5391A7E1" w14:textId="77777777" w:rsidR="001023FD" w:rsidRDefault="007040B3" w:rsidP="00944AAE">
      <w:pPr>
        <w:spacing w:after="0" w:line="240" w:lineRule="auto"/>
        <w:rPr>
          <w:rFonts w:ascii="Georgia" w:hAnsi="Georgia"/>
          <w:b/>
          <w:color w:val="000000" w:themeColor="text1"/>
        </w:rPr>
      </w:pPr>
      <w:r w:rsidRPr="00000ECF">
        <w:rPr>
          <w:rFonts w:ascii="Georgia" w:hAnsi="Georgia"/>
          <w:iCs/>
          <w:color w:val="1F497D" w:themeColor="text2"/>
          <w:sz w:val="20"/>
          <w:szCs w:val="20"/>
          <w:highlight w:val="yellow"/>
        </w:rPr>
        <w:t>[CardioMEMS HF System Technical and System Description]</w:t>
      </w:r>
    </w:p>
    <w:p w14:paraId="22C7D09D" w14:textId="77777777" w:rsidR="001023FD" w:rsidRDefault="001023FD" w:rsidP="00944AAE">
      <w:pPr>
        <w:spacing w:after="0" w:line="240" w:lineRule="auto"/>
        <w:rPr>
          <w:rFonts w:ascii="Georgia" w:hAnsi="Georgia"/>
          <w:b/>
          <w:color w:val="000000" w:themeColor="text1"/>
        </w:rPr>
      </w:pPr>
    </w:p>
    <w:p w14:paraId="5CFB8261" w14:textId="77777777" w:rsidR="001023FD" w:rsidRDefault="001023FD" w:rsidP="00944AAE">
      <w:pPr>
        <w:spacing w:after="0" w:line="240" w:lineRule="auto"/>
        <w:rPr>
          <w:rFonts w:ascii="Georgia" w:hAnsi="Georgia"/>
          <w:b/>
          <w:color w:val="000000" w:themeColor="text1"/>
        </w:rPr>
      </w:pPr>
    </w:p>
    <w:p w14:paraId="34E845C3" w14:textId="77777777" w:rsidR="001023FD" w:rsidRDefault="001023FD" w:rsidP="00944AAE">
      <w:pPr>
        <w:spacing w:after="0" w:line="240" w:lineRule="auto"/>
        <w:rPr>
          <w:rFonts w:ascii="Georgia" w:hAnsi="Georgia"/>
          <w:b/>
          <w:color w:val="000000" w:themeColor="text1"/>
        </w:rPr>
      </w:pPr>
    </w:p>
    <w:p w14:paraId="39BDCC9F" w14:textId="77777777" w:rsidR="001023FD" w:rsidRDefault="001023FD" w:rsidP="00944AAE">
      <w:pPr>
        <w:spacing w:after="0" w:line="240" w:lineRule="auto"/>
        <w:rPr>
          <w:rFonts w:ascii="Georgia" w:hAnsi="Georgia"/>
          <w:b/>
          <w:color w:val="000000" w:themeColor="text1"/>
        </w:rPr>
      </w:pPr>
    </w:p>
    <w:p w14:paraId="1491D5EE" w14:textId="77777777" w:rsidR="001023FD" w:rsidRDefault="001023FD" w:rsidP="00944AAE">
      <w:pPr>
        <w:spacing w:after="0" w:line="240" w:lineRule="auto"/>
        <w:rPr>
          <w:rFonts w:ascii="Georgia" w:hAnsi="Georgia"/>
          <w:b/>
          <w:color w:val="000000" w:themeColor="text1"/>
        </w:rPr>
      </w:pPr>
    </w:p>
    <w:p w14:paraId="642C9C0C" w14:textId="77777777" w:rsidR="001023FD" w:rsidRDefault="001023FD" w:rsidP="00944AAE">
      <w:pPr>
        <w:spacing w:after="0" w:line="240" w:lineRule="auto"/>
        <w:rPr>
          <w:rFonts w:ascii="Georgia" w:hAnsi="Georgia"/>
          <w:b/>
          <w:color w:val="000000" w:themeColor="text1"/>
        </w:rPr>
      </w:pPr>
    </w:p>
    <w:p w14:paraId="1BAC819C" w14:textId="77777777" w:rsidR="001023FD" w:rsidRDefault="001023FD" w:rsidP="00944AAE">
      <w:pPr>
        <w:spacing w:after="0" w:line="240" w:lineRule="auto"/>
        <w:rPr>
          <w:rFonts w:ascii="Georgia" w:hAnsi="Georgia"/>
          <w:b/>
          <w:color w:val="000000" w:themeColor="text1"/>
        </w:rPr>
      </w:pPr>
    </w:p>
    <w:p w14:paraId="26CE50BD" w14:textId="77777777" w:rsidR="001023FD" w:rsidRDefault="001023FD" w:rsidP="00944AAE">
      <w:pPr>
        <w:spacing w:after="0" w:line="240" w:lineRule="auto"/>
        <w:rPr>
          <w:rFonts w:ascii="Georgia" w:hAnsi="Georgia"/>
          <w:b/>
          <w:color w:val="000000" w:themeColor="text1"/>
        </w:rPr>
      </w:pPr>
    </w:p>
    <w:p w14:paraId="0A1500F1" w14:textId="77777777" w:rsidR="001023FD" w:rsidRDefault="001023FD" w:rsidP="00944AAE">
      <w:pPr>
        <w:spacing w:after="0" w:line="240" w:lineRule="auto"/>
        <w:rPr>
          <w:rFonts w:ascii="Georgia" w:hAnsi="Georgia"/>
          <w:b/>
          <w:color w:val="000000" w:themeColor="text1"/>
        </w:rPr>
      </w:pPr>
    </w:p>
    <w:p w14:paraId="253E9760" w14:textId="77777777" w:rsidR="001023FD" w:rsidRDefault="001023FD" w:rsidP="00944AAE">
      <w:pPr>
        <w:spacing w:after="0" w:line="240" w:lineRule="auto"/>
        <w:rPr>
          <w:rFonts w:ascii="Georgia" w:hAnsi="Georgia"/>
          <w:b/>
          <w:color w:val="000000" w:themeColor="text1"/>
        </w:rPr>
      </w:pPr>
    </w:p>
    <w:p w14:paraId="165355AE" w14:textId="77777777" w:rsidR="001023FD" w:rsidRDefault="001023FD" w:rsidP="00944AAE">
      <w:pPr>
        <w:spacing w:after="0" w:line="240" w:lineRule="auto"/>
        <w:rPr>
          <w:rFonts w:ascii="Georgia" w:hAnsi="Georgia"/>
          <w:b/>
          <w:color w:val="000000" w:themeColor="text1"/>
        </w:rPr>
      </w:pPr>
    </w:p>
    <w:p w14:paraId="3356CB06" w14:textId="77777777" w:rsidR="001023FD" w:rsidRDefault="001023FD" w:rsidP="00944AAE">
      <w:pPr>
        <w:spacing w:after="0" w:line="240" w:lineRule="auto"/>
        <w:rPr>
          <w:rFonts w:ascii="Georgia" w:hAnsi="Georgia"/>
          <w:b/>
          <w:color w:val="000000" w:themeColor="text1"/>
        </w:rPr>
      </w:pPr>
    </w:p>
    <w:p w14:paraId="4DFE9D9D" w14:textId="77777777" w:rsidR="001023FD" w:rsidRDefault="001023FD" w:rsidP="00944AAE">
      <w:pPr>
        <w:spacing w:after="0" w:line="240" w:lineRule="auto"/>
        <w:rPr>
          <w:rFonts w:ascii="Georgia" w:hAnsi="Georgia"/>
          <w:b/>
          <w:color w:val="000000" w:themeColor="text1"/>
        </w:rPr>
      </w:pPr>
    </w:p>
    <w:p w14:paraId="3851FE38" w14:textId="77777777" w:rsidR="001023FD" w:rsidRDefault="001023FD" w:rsidP="00944AAE">
      <w:pPr>
        <w:spacing w:after="0" w:line="240" w:lineRule="auto"/>
        <w:rPr>
          <w:rFonts w:ascii="Georgia" w:hAnsi="Georgia"/>
          <w:b/>
          <w:color w:val="000000" w:themeColor="text1"/>
        </w:rPr>
      </w:pPr>
    </w:p>
    <w:p w14:paraId="5AE31C62" w14:textId="77777777" w:rsidR="001023FD" w:rsidRDefault="001023FD" w:rsidP="00944AAE">
      <w:pPr>
        <w:spacing w:after="0" w:line="240" w:lineRule="auto"/>
        <w:rPr>
          <w:rFonts w:ascii="Georgia" w:hAnsi="Georgia"/>
          <w:b/>
          <w:color w:val="000000" w:themeColor="text1"/>
        </w:rPr>
      </w:pPr>
    </w:p>
    <w:p w14:paraId="7A375644" w14:textId="4A125182" w:rsidR="001023FD" w:rsidRDefault="001023FD" w:rsidP="00944AAE">
      <w:pPr>
        <w:spacing w:after="0" w:line="240" w:lineRule="auto"/>
        <w:rPr>
          <w:rFonts w:ascii="Georgia" w:hAnsi="Georgia"/>
          <w:b/>
          <w:color w:val="000000" w:themeColor="text1"/>
        </w:rPr>
      </w:pPr>
    </w:p>
    <w:p w14:paraId="3BCDC703" w14:textId="60588F4F" w:rsidR="00E072CE" w:rsidRDefault="00E072CE" w:rsidP="00944AAE">
      <w:pPr>
        <w:spacing w:after="0" w:line="240" w:lineRule="auto"/>
        <w:rPr>
          <w:rFonts w:ascii="Georgia" w:hAnsi="Georgia"/>
          <w:b/>
          <w:color w:val="000000" w:themeColor="text1"/>
        </w:rPr>
      </w:pPr>
    </w:p>
    <w:p w14:paraId="407EC601" w14:textId="5A7EFB50" w:rsidR="00E072CE" w:rsidRDefault="00E072CE" w:rsidP="00944AAE">
      <w:pPr>
        <w:spacing w:after="0" w:line="240" w:lineRule="auto"/>
        <w:rPr>
          <w:rFonts w:ascii="Georgia" w:hAnsi="Georgia"/>
          <w:b/>
          <w:color w:val="000000" w:themeColor="text1"/>
        </w:rPr>
      </w:pPr>
    </w:p>
    <w:p w14:paraId="547C1BEE" w14:textId="38485A92" w:rsidR="00E072CE" w:rsidRDefault="00E072CE" w:rsidP="00944AAE">
      <w:pPr>
        <w:spacing w:after="0" w:line="240" w:lineRule="auto"/>
        <w:rPr>
          <w:rFonts w:ascii="Georgia" w:hAnsi="Georgia"/>
          <w:b/>
          <w:color w:val="000000" w:themeColor="text1"/>
        </w:rPr>
      </w:pPr>
    </w:p>
    <w:p w14:paraId="4AC75619" w14:textId="5C3EECB9" w:rsidR="00E072CE" w:rsidRDefault="00E072CE" w:rsidP="00944AAE">
      <w:pPr>
        <w:spacing w:after="0" w:line="240" w:lineRule="auto"/>
        <w:rPr>
          <w:rFonts w:ascii="Georgia" w:hAnsi="Georgia"/>
          <w:b/>
          <w:color w:val="000000" w:themeColor="text1"/>
        </w:rPr>
      </w:pPr>
    </w:p>
    <w:p w14:paraId="750C67C5" w14:textId="77F5E65A" w:rsidR="00E072CE" w:rsidRDefault="00E072CE" w:rsidP="00944AAE">
      <w:pPr>
        <w:spacing w:after="0" w:line="240" w:lineRule="auto"/>
        <w:rPr>
          <w:rFonts w:ascii="Georgia" w:hAnsi="Georgia"/>
          <w:b/>
          <w:color w:val="000000" w:themeColor="text1"/>
        </w:rPr>
      </w:pPr>
    </w:p>
    <w:p w14:paraId="2F92F937" w14:textId="346F89D3" w:rsidR="00E072CE" w:rsidRDefault="00E072CE" w:rsidP="00944AAE">
      <w:pPr>
        <w:spacing w:after="0" w:line="240" w:lineRule="auto"/>
        <w:rPr>
          <w:rFonts w:ascii="Georgia" w:hAnsi="Georgia"/>
          <w:b/>
          <w:color w:val="000000" w:themeColor="text1"/>
        </w:rPr>
      </w:pPr>
    </w:p>
    <w:p w14:paraId="36072B23" w14:textId="4C0E9C21" w:rsidR="00E072CE" w:rsidRDefault="00E072CE" w:rsidP="00944AAE">
      <w:pPr>
        <w:spacing w:after="0" w:line="240" w:lineRule="auto"/>
        <w:rPr>
          <w:rFonts w:ascii="Georgia" w:hAnsi="Georgia"/>
          <w:b/>
          <w:color w:val="000000" w:themeColor="text1"/>
        </w:rPr>
      </w:pPr>
    </w:p>
    <w:p w14:paraId="67888397" w14:textId="7B2D1D61" w:rsidR="00E072CE" w:rsidRDefault="00E072CE" w:rsidP="00944AAE">
      <w:pPr>
        <w:spacing w:after="0" w:line="240" w:lineRule="auto"/>
        <w:rPr>
          <w:rFonts w:ascii="Georgia" w:hAnsi="Georgia"/>
          <w:b/>
          <w:color w:val="000000" w:themeColor="text1"/>
        </w:rPr>
      </w:pPr>
    </w:p>
    <w:p w14:paraId="0CCD172A" w14:textId="32FE62BA" w:rsidR="00E072CE" w:rsidRDefault="00E072CE" w:rsidP="00944AAE">
      <w:pPr>
        <w:spacing w:after="0" w:line="240" w:lineRule="auto"/>
        <w:rPr>
          <w:rFonts w:ascii="Georgia" w:hAnsi="Georgia"/>
          <w:b/>
          <w:color w:val="000000" w:themeColor="text1"/>
        </w:rPr>
      </w:pPr>
    </w:p>
    <w:p w14:paraId="641E4373" w14:textId="780E705C" w:rsidR="00E072CE" w:rsidRDefault="00E072CE" w:rsidP="00944AAE">
      <w:pPr>
        <w:spacing w:after="0" w:line="240" w:lineRule="auto"/>
        <w:rPr>
          <w:rFonts w:ascii="Georgia" w:hAnsi="Georgia"/>
          <w:b/>
          <w:color w:val="000000" w:themeColor="text1"/>
        </w:rPr>
      </w:pPr>
    </w:p>
    <w:p w14:paraId="5CF9749A" w14:textId="68FB2976" w:rsidR="00E072CE" w:rsidRDefault="00E072CE" w:rsidP="00944AAE">
      <w:pPr>
        <w:spacing w:after="0" w:line="240" w:lineRule="auto"/>
        <w:rPr>
          <w:rFonts w:ascii="Georgia" w:hAnsi="Georgia"/>
          <w:b/>
          <w:color w:val="000000" w:themeColor="text1"/>
        </w:rPr>
      </w:pPr>
    </w:p>
    <w:p w14:paraId="067274D4" w14:textId="6FF89E23" w:rsidR="00E072CE" w:rsidRDefault="00E072CE" w:rsidP="00944AAE">
      <w:pPr>
        <w:spacing w:after="0" w:line="240" w:lineRule="auto"/>
        <w:rPr>
          <w:rFonts w:ascii="Georgia" w:hAnsi="Georgia"/>
          <w:b/>
          <w:color w:val="000000" w:themeColor="text1"/>
        </w:rPr>
      </w:pPr>
    </w:p>
    <w:p w14:paraId="2FD79C9A" w14:textId="7D9F8B65" w:rsidR="00E072CE" w:rsidRDefault="00E072CE" w:rsidP="00944AAE">
      <w:pPr>
        <w:spacing w:after="0" w:line="240" w:lineRule="auto"/>
        <w:rPr>
          <w:rFonts w:ascii="Georgia" w:hAnsi="Georgia"/>
          <w:b/>
          <w:color w:val="000000" w:themeColor="text1"/>
        </w:rPr>
      </w:pPr>
    </w:p>
    <w:p w14:paraId="6CB39E85" w14:textId="41D545D5" w:rsidR="00E072CE" w:rsidRDefault="00E072CE" w:rsidP="00944AAE">
      <w:pPr>
        <w:spacing w:after="0" w:line="240" w:lineRule="auto"/>
        <w:rPr>
          <w:rFonts w:ascii="Georgia" w:hAnsi="Georgia"/>
          <w:b/>
          <w:color w:val="000000" w:themeColor="text1"/>
        </w:rPr>
      </w:pPr>
    </w:p>
    <w:p w14:paraId="2DE4DD6A" w14:textId="400EE79A" w:rsidR="00E072CE" w:rsidRDefault="00E072CE" w:rsidP="00944AAE">
      <w:pPr>
        <w:spacing w:after="0" w:line="240" w:lineRule="auto"/>
        <w:rPr>
          <w:rFonts w:ascii="Georgia" w:hAnsi="Georgia"/>
          <w:b/>
          <w:color w:val="000000" w:themeColor="text1"/>
        </w:rPr>
      </w:pPr>
    </w:p>
    <w:p w14:paraId="16D7CC59" w14:textId="6FC73E28" w:rsidR="00E072CE" w:rsidRDefault="00E072CE" w:rsidP="00944AAE">
      <w:pPr>
        <w:spacing w:after="0" w:line="240" w:lineRule="auto"/>
        <w:rPr>
          <w:rFonts w:ascii="Georgia" w:hAnsi="Georgia"/>
          <w:b/>
          <w:color w:val="000000" w:themeColor="text1"/>
        </w:rPr>
      </w:pPr>
    </w:p>
    <w:p w14:paraId="7F176C0B" w14:textId="4DCD7DCF" w:rsidR="004C36FD" w:rsidRPr="001023FD" w:rsidRDefault="009A329E" w:rsidP="00944AAE">
      <w:pPr>
        <w:spacing w:after="0" w:line="240" w:lineRule="auto"/>
        <w:rPr>
          <w:rFonts w:ascii="Georgia" w:hAnsi="Georgia"/>
          <w:iCs/>
          <w:color w:val="1F497D" w:themeColor="text2"/>
          <w:sz w:val="20"/>
          <w:szCs w:val="20"/>
        </w:rPr>
      </w:pPr>
      <w:r w:rsidRPr="00000ECF">
        <w:rPr>
          <w:rFonts w:ascii="Georgia" w:hAnsi="Georgia"/>
          <w:b/>
          <w:color w:val="000000" w:themeColor="text1"/>
        </w:rPr>
        <w:t xml:space="preserve">Appendix </w:t>
      </w:r>
    </w:p>
    <w:p w14:paraId="4098D89C" w14:textId="77777777" w:rsidR="004C36FD" w:rsidRPr="00000ECF" w:rsidRDefault="004C36FD" w:rsidP="00944AAE">
      <w:pPr>
        <w:spacing w:after="0" w:line="240" w:lineRule="auto"/>
        <w:rPr>
          <w:rFonts w:ascii="Georgia" w:hAnsi="Georgia"/>
          <w:b/>
          <w:color w:val="000000" w:themeColor="text1"/>
        </w:rPr>
      </w:pPr>
    </w:p>
    <w:p w14:paraId="42BAA0D4" w14:textId="4B8DDAA8" w:rsidR="009A329E" w:rsidRPr="00000ECF" w:rsidRDefault="003B0D2A" w:rsidP="00944AAE">
      <w:pPr>
        <w:spacing w:after="0" w:line="240" w:lineRule="auto"/>
        <w:rPr>
          <w:rFonts w:ascii="Georgia" w:hAnsi="Georgia"/>
          <w:b/>
          <w:color w:val="000000" w:themeColor="text1"/>
        </w:rPr>
      </w:pPr>
      <w:r w:rsidRPr="00000ECF">
        <w:rPr>
          <w:rFonts w:ascii="Georgia" w:hAnsi="Georgia"/>
          <w:b/>
          <w:color w:val="000000" w:themeColor="text1"/>
        </w:rPr>
        <w:t>CardioMEMS</w:t>
      </w:r>
      <w:r w:rsidR="000F6E98">
        <w:rPr>
          <w:rFonts w:ascii="Georgia" w:hAnsi="Georgia"/>
          <w:b/>
          <w:color w:val="000000" w:themeColor="text1"/>
        </w:rPr>
        <w:t>™</w:t>
      </w:r>
      <w:r w:rsidR="000F3291" w:rsidRPr="00000ECF">
        <w:rPr>
          <w:rFonts w:ascii="Georgia" w:hAnsi="Georgia"/>
          <w:b/>
          <w:color w:val="000000" w:themeColor="text1"/>
        </w:rPr>
        <w:t xml:space="preserve"> HF System</w:t>
      </w:r>
      <w:r w:rsidRPr="00000ECF">
        <w:rPr>
          <w:rFonts w:ascii="Georgia" w:hAnsi="Georgia"/>
          <w:b/>
          <w:color w:val="000000" w:themeColor="text1"/>
        </w:rPr>
        <w:t xml:space="preserve"> </w:t>
      </w:r>
      <w:r w:rsidR="009A329E" w:rsidRPr="00000ECF">
        <w:rPr>
          <w:rFonts w:ascii="Georgia" w:hAnsi="Georgia"/>
          <w:b/>
          <w:color w:val="000000" w:themeColor="text1"/>
        </w:rPr>
        <w:t>Key Clinical Publications</w:t>
      </w:r>
    </w:p>
    <w:p w14:paraId="0CB8BBC9" w14:textId="77777777" w:rsidR="004C36FD" w:rsidRPr="00000ECF" w:rsidRDefault="004C36FD" w:rsidP="00944AAE">
      <w:pPr>
        <w:spacing w:after="0" w:line="240" w:lineRule="auto"/>
        <w:rPr>
          <w:rFonts w:ascii="Georgia" w:hAnsi="Georgia"/>
          <w:color w:val="000000" w:themeColor="text1"/>
        </w:rPr>
      </w:pPr>
    </w:p>
    <w:p w14:paraId="2608CE89" w14:textId="1C0A49F5" w:rsidR="009A329E" w:rsidRPr="00000ECF" w:rsidRDefault="009A329E" w:rsidP="00944AAE">
      <w:pPr>
        <w:spacing w:after="0" w:line="240" w:lineRule="auto"/>
        <w:rPr>
          <w:rFonts w:ascii="Georgia" w:hAnsi="Georgia"/>
          <w:color w:val="1F497D" w:themeColor="text2"/>
        </w:rPr>
      </w:pPr>
      <w:r w:rsidRPr="00000ECF">
        <w:rPr>
          <w:rFonts w:ascii="Georgia" w:hAnsi="Georgia"/>
          <w:color w:val="000000" w:themeColor="text1"/>
        </w:rPr>
        <w:t xml:space="preserve">The published clinical data on the safety and effectiveness of </w:t>
      </w:r>
      <w:r w:rsidR="003B0D2A" w:rsidRPr="00000ECF">
        <w:rPr>
          <w:rFonts w:ascii="Georgia" w:hAnsi="Georgia"/>
          <w:color w:val="000000" w:themeColor="text1"/>
        </w:rPr>
        <w:t>CardioMEMS</w:t>
      </w:r>
      <w:r w:rsidR="000F6E98">
        <w:rPr>
          <w:rFonts w:ascii="Georgia" w:hAnsi="Georgia"/>
          <w:color w:val="000000" w:themeColor="text1"/>
        </w:rPr>
        <w:t>™</w:t>
      </w:r>
      <w:r w:rsidR="003B0D2A" w:rsidRPr="00000ECF">
        <w:rPr>
          <w:rFonts w:ascii="Georgia" w:hAnsi="Georgia"/>
          <w:color w:val="000000" w:themeColor="text1"/>
        </w:rPr>
        <w:t xml:space="preserve"> </w:t>
      </w:r>
      <w:r w:rsidR="001F433F" w:rsidRPr="00000ECF">
        <w:rPr>
          <w:rFonts w:ascii="Georgia" w:hAnsi="Georgia"/>
          <w:color w:val="000000" w:themeColor="text1"/>
        </w:rPr>
        <w:t>HF</w:t>
      </w:r>
      <w:r w:rsidR="00774D4B" w:rsidRPr="00000ECF">
        <w:rPr>
          <w:rFonts w:ascii="Georgia" w:hAnsi="Georgia"/>
          <w:color w:val="000000" w:themeColor="text1"/>
        </w:rPr>
        <w:t xml:space="preserve"> System</w:t>
      </w:r>
      <w:r w:rsidR="001F433F" w:rsidRPr="00000ECF">
        <w:rPr>
          <w:rFonts w:ascii="Georgia" w:hAnsi="Georgia"/>
          <w:color w:val="000000" w:themeColor="text1"/>
        </w:rPr>
        <w:t xml:space="preserve"> include</w:t>
      </w:r>
      <w:r w:rsidRPr="00000ECF">
        <w:rPr>
          <w:rFonts w:ascii="Georgia" w:hAnsi="Georgia"/>
          <w:color w:val="000000" w:themeColor="text1"/>
        </w:rPr>
        <w:t xml:space="preserve"> but are not limited to the following</w:t>
      </w:r>
      <w:r w:rsidRPr="00000ECF">
        <w:rPr>
          <w:rFonts w:ascii="Georgia" w:hAnsi="Georgia"/>
          <w:color w:val="1F497D" w:themeColor="text2"/>
        </w:rPr>
        <w:t>:</w:t>
      </w:r>
    </w:p>
    <w:p w14:paraId="3AE8204E" w14:textId="77777777" w:rsidR="004C36FD" w:rsidRPr="00000ECF" w:rsidRDefault="004C36FD" w:rsidP="00944AAE">
      <w:pPr>
        <w:spacing w:after="0" w:line="240" w:lineRule="auto"/>
        <w:rPr>
          <w:rFonts w:ascii="Georgia" w:hAnsi="Georgia"/>
          <w:color w:val="1F497D" w:themeColor="text2"/>
        </w:rPr>
      </w:pPr>
    </w:p>
    <w:p w14:paraId="762C3590" w14:textId="77777777" w:rsidR="003B0D2A" w:rsidRPr="00000ECF" w:rsidRDefault="003B0D2A" w:rsidP="00944AAE">
      <w:pPr>
        <w:spacing w:after="0" w:line="240" w:lineRule="auto"/>
        <w:rPr>
          <w:rFonts w:ascii="Georgia" w:hAnsi="Georgia"/>
          <w:color w:val="1F497D" w:themeColor="text2"/>
        </w:rPr>
      </w:pPr>
    </w:p>
    <w:p w14:paraId="190FBE5D" w14:textId="77777777" w:rsidR="009A329E" w:rsidRPr="00D7185B" w:rsidRDefault="003B0D2A" w:rsidP="00D7185B">
      <w:pPr>
        <w:pStyle w:val="ListParagraph"/>
        <w:numPr>
          <w:ilvl w:val="0"/>
          <w:numId w:val="12"/>
        </w:numPr>
        <w:spacing w:after="0" w:line="240" w:lineRule="auto"/>
        <w:rPr>
          <w:rFonts w:ascii="Georgia" w:hAnsi="Georgia"/>
          <w:color w:val="7F7F7F" w:themeColor="text1" w:themeTint="80"/>
        </w:rPr>
      </w:pPr>
      <w:r w:rsidRPr="00D7185B">
        <w:rPr>
          <w:rFonts w:ascii="Georgia" w:hAnsi="Georgia"/>
          <w:color w:val="7F7F7F" w:themeColor="text1" w:themeTint="80"/>
          <w:sz w:val="18"/>
          <w:szCs w:val="18"/>
        </w:rPr>
        <w:t xml:space="preserve">Abraham, W. T., Adamson, P. B., Bourge, R. C., Aaron, M. F., Costanzo, M. R., Stevenson, L. W., . . . CHAMPION Trial Study Group. (2011). Wireless pulmonary artery haemodynamic monitoring in chronic heart failure: a </w:t>
      </w:r>
      <w:proofErr w:type="spellStart"/>
      <w:r w:rsidRPr="00D7185B">
        <w:rPr>
          <w:rFonts w:ascii="Georgia" w:hAnsi="Georgia"/>
          <w:color w:val="7F7F7F" w:themeColor="text1" w:themeTint="80"/>
          <w:sz w:val="18"/>
          <w:szCs w:val="18"/>
        </w:rPr>
        <w:t>randomised</w:t>
      </w:r>
      <w:proofErr w:type="spellEnd"/>
      <w:r w:rsidRPr="00D7185B">
        <w:rPr>
          <w:rFonts w:ascii="Georgia" w:hAnsi="Georgia"/>
          <w:color w:val="7F7F7F" w:themeColor="text1" w:themeTint="80"/>
          <w:sz w:val="18"/>
          <w:szCs w:val="18"/>
        </w:rPr>
        <w:t xml:space="preserve"> controlled trial. </w:t>
      </w:r>
      <w:r w:rsidRPr="00D7185B">
        <w:rPr>
          <w:rFonts w:ascii="Georgia" w:hAnsi="Georgia"/>
          <w:i/>
          <w:iCs/>
          <w:color w:val="7F7F7F" w:themeColor="text1" w:themeTint="80"/>
          <w:sz w:val="18"/>
          <w:szCs w:val="18"/>
        </w:rPr>
        <w:t>Lancet, 377</w:t>
      </w:r>
      <w:r w:rsidRPr="00D7185B">
        <w:rPr>
          <w:rFonts w:ascii="Georgia" w:hAnsi="Georgia"/>
          <w:color w:val="7F7F7F" w:themeColor="text1" w:themeTint="80"/>
          <w:sz w:val="18"/>
          <w:szCs w:val="18"/>
        </w:rPr>
        <w:t>, 658-666.</w:t>
      </w:r>
    </w:p>
    <w:p w14:paraId="0C06C2BD" w14:textId="77777777" w:rsidR="009A329E" w:rsidRPr="00000ECF" w:rsidRDefault="009A329E" w:rsidP="00944AAE">
      <w:pPr>
        <w:spacing w:after="0" w:line="240" w:lineRule="auto"/>
        <w:rPr>
          <w:rFonts w:ascii="Georgia" w:hAnsi="Georgia"/>
          <w:color w:val="7F7F7F" w:themeColor="text1" w:themeTint="80"/>
        </w:rPr>
      </w:pPr>
    </w:p>
    <w:p w14:paraId="7A69950A" w14:textId="23A92E78" w:rsidR="003B0D2A" w:rsidRPr="00D7185B" w:rsidRDefault="003B0D2A" w:rsidP="00D7185B">
      <w:pPr>
        <w:pStyle w:val="ListParagraph"/>
        <w:numPr>
          <w:ilvl w:val="0"/>
          <w:numId w:val="12"/>
        </w:numPr>
        <w:spacing w:after="0" w:line="240" w:lineRule="auto"/>
        <w:rPr>
          <w:rFonts w:ascii="Georgia" w:hAnsi="Georgia"/>
          <w:color w:val="7F7F7F" w:themeColor="text1" w:themeTint="80"/>
          <w:sz w:val="18"/>
          <w:szCs w:val="18"/>
        </w:rPr>
      </w:pPr>
      <w:r w:rsidRPr="00A83CBE">
        <w:rPr>
          <w:rFonts w:ascii="Georgia" w:hAnsi="Georgia"/>
          <w:color w:val="7F7F7F" w:themeColor="text1" w:themeTint="80"/>
          <w:sz w:val="18"/>
          <w:szCs w:val="18"/>
          <w:lang w:val="de-DE"/>
        </w:rPr>
        <w:t>Abraham W</w:t>
      </w:r>
      <w:r w:rsidR="005161CA" w:rsidRPr="00A83CBE">
        <w:rPr>
          <w:rFonts w:ascii="Georgia" w:hAnsi="Georgia"/>
          <w:color w:val="7F7F7F" w:themeColor="text1" w:themeTint="80"/>
          <w:sz w:val="18"/>
          <w:szCs w:val="18"/>
          <w:lang w:val="de-DE"/>
        </w:rPr>
        <w:t>.</w:t>
      </w:r>
      <w:r w:rsidR="00864110" w:rsidRPr="00A83CBE">
        <w:rPr>
          <w:rFonts w:ascii="Georgia" w:hAnsi="Georgia"/>
          <w:color w:val="7F7F7F" w:themeColor="text1" w:themeTint="80"/>
          <w:sz w:val="18"/>
          <w:szCs w:val="18"/>
          <w:lang w:val="de-DE"/>
        </w:rPr>
        <w:t xml:space="preserve"> </w:t>
      </w:r>
      <w:r w:rsidRPr="00A83CBE">
        <w:rPr>
          <w:rFonts w:ascii="Georgia" w:hAnsi="Georgia"/>
          <w:color w:val="7F7F7F" w:themeColor="text1" w:themeTint="80"/>
          <w:sz w:val="18"/>
          <w:szCs w:val="18"/>
          <w:lang w:val="de-DE"/>
        </w:rPr>
        <w:t>T</w:t>
      </w:r>
      <w:r w:rsidR="005161CA" w:rsidRPr="00A83CBE">
        <w:rPr>
          <w:rFonts w:ascii="Georgia" w:hAnsi="Georgia"/>
          <w:color w:val="7F7F7F" w:themeColor="text1" w:themeTint="80"/>
          <w:sz w:val="18"/>
          <w:szCs w:val="18"/>
          <w:lang w:val="de-DE"/>
        </w:rPr>
        <w:t>.</w:t>
      </w:r>
      <w:r w:rsidRPr="00A83CBE">
        <w:rPr>
          <w:rFonts w:ascii="Georgia" w:hAnsi="Georgia"/>
          <w:color w:val="7F7F7F" w:themeColor="text1" w:themeTint="80"/>
          <w:sz w:val="18"/>
          <w:szCs w:val="18"/>
          <w:lang w:val="de-DE"/>
        </w:rPr>
        <w:t xml:space="preserve">, Stevenson LW, Bourge RC, Lindenfeld JA, Bauman JG, Adamson PB. </w:t>
      </w:r>
      <w:r w:rsidRPr="00D7185B">
        <w:rPr>
          <w:rFonts w:ascii="Georgia" w:hAnsi="Georgia"/>
          <w:color w:val="7F7F7F" w:themeColor="text1" w:themeTint="80"/>
          <w:sz w:val="18"/>
          <w:szCs w:val="18"/>
        </w:rPr>
        <w:t xml:space="preserve">Sustained efficacy of pulmonary artery pressure to guide adjustment of chronic heart failure therapy: complete follow-up results from the CHAMPION </w:t>
      </w:r>
      <w:proofErr w:type="spellStart"/>
      <w:r w:rsidRPr="00D7185B">
        <w:rPr>
          <w:rFonts w:ascii="Georgia" w:hAnsi="Georgia"/>
          <w:color w:val="7F7F7F" w:themeColor="text1" w:themeTint="80"/>
          <w:sz w:val="18"/>
          <w:szCs w:val="18"/>
        </w:rPr>
        <w:t>randomised</w:t>
      </w:r>
      <w:proofErr w:type="spellEnd"/>
      <w:r w:rsidRPr="00D7185B">
        <w:rPr>
          <w:rFonts w:ascii="Georgia" w:hAnsi="Georgia"/>
          <w:color w:val="7F7F7F" w:themeColor="text1" w:themeTint="80"/>
          <w:sz w:val="18"/>
          <w:szCs w:val="18"/>
        </w:rPr>
        <w:t xml:space="preserve"> trial. </w:t>
      </w:r>
      <w:r w:rsidRPr="00D7185B">
        <w:rPr>
          <w:rFonts w:ascii="Georgia" w:hAnsi="Georgia"/>
          <w:i/>
          <w:iCs/>
          <w:color w:val="7F7F7F" w:themeColor="text1" w:themeTint="80"/>
          <w:sz w:val="18"/>
          <w:szCs w:val="18"/>
        </w:rPr>
        <w:t>Lancet</w:t>
      </w:r>
      <w:r w:rsidRPr="00D7185B">
        <w:rPr>
          <w:rFonts w:ascii="Georgia" w:hAnsi="Georgia"/>
          <w:color w:val="7F7F7F" w:themeColor="text1" w:themeTint="80"/>
          <w:sz w:val="18"/>
          <w:szCs w:val="18"/>
        </w:rPr>
        <w:t xml:space="preserve">. 2016 Jan 30; 387(10017): 453-61. </w:t>
      </w:r>
    </w:p>
    <w:p w14:paraId="2C686F90" w14:textId="3D8CA31B" w:rsidR="00852716" w:rsidRDefault="00852716" w:rsidP="00944AAE">
      <w:pPr>
        <w:spacing w:after="0" w:line="240" w:lineRule="auto"/>
        <w:rPr>
          <w:rFonts w:ascii="Georgia" w:hAnsi="Georgia"/>
          <w:color w:val="7F7F7F" w:themeColor="text1" w:themeTint="80"/>
          <w:sz w:val="18"/>
          <w:szCs w:val="18"/>
        </w:rPr>
      </w:pPr>
    </w:p>
    <w:p w14:paraId="575A1AB3" w14:textId="15093ED4" w:rsidR="00852716" w:rsidRPr="00D7185B" w:rsidRDefault="00852716" w:rsidP="00D7185B">
      <w:pPr>
        <w:pStyle w:val="ListParagraph"/>
        <w:numPr>
          <w:ilvl w:val="0"/>
          <w:numId w:val="12"/>
        </w:numPr>
        <w:spacing w:after="0" w:line="240" w:lineRule="auto"/>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Abraham J, Bharmi R, Jonsson O, et al. Association of Ambulatory Hemodynamic Monitoring of Heart Failure </w:t>
      </w:r>
      <w:proofErr w:type="gramStart"/>
      <w:r w:rsidRPr="00D7185B">
        <w:rPr>
          <w:rFonts w:ascii="Georgia" w:hAnsi="Georgia"/>
          <w:color w:val="7F7F7F" w:themeColor="text1" w:themeTint="80"/>
          <w:sz w:val="18"/>
          <w:szCs w:val="18"/>
        </w:rPr>
        <w:t>With</w:t>
      </w:r>
      <w:proofErr w:type="gramEnd"/>
      <w:r w:rsidRPr="00D7185B">
        <w:rPr>
          <w:rFonts w:ascii="Georgia" w:hAnsi="Georgia"/>
          <w:color w:val="7F7F7F" w:themeColor="text1" w:themeTint="80"/>
          <w:sz w:val="18"/>
          <w:szCs w:val="18"/>
        </w:rPr>
        <w:t xml:space="preserve"> Clinical Outcomes in a Concurrent Matched Cohort Analysis. </w:t>
      </w:r>
      <w:r w:rsidRPr="00D7185B">
        <w:rPr>
          <w:rFonts w:ascii="Georgia" w:hAnsi="Georgia"/>
          <w:i/>
          <w:iCs/>
          <w:color w:val="7F7F7F" w:themeColor="text1" w:themeTint="80"/>
          <w:sz w:val="18"/>
          <w:szCs w:val="18"/>
        </w:rPr>
        <w:t>JAMA Cardiol.</w:t>
      </w:r>
      <w:r w:rsidRPr="00D7185B">
        <w:rPr>
          <w:rFonts w:ascii="Georgia" w:hAnsi="Georgia"/>
          <w:color w:val="7F7F7F" w:themeColor="text1" w:themeTint="80"/>
          <w:sz w:val="18"/>
          <w:szCs w:val="18"/>
        </w:rPr>
        <w:t> 2019;4(6):556–563. doi:10.1001/jamacardio.2019.1384</w:t>
      </w:r>
    </w:p>
    <w:p w14:paraId="3F878C4E" w14:textId="77777777" w:rsidR="003B0D2A" w:rsidRPr="00000ECF" w:rsidRDefault="003B0D2A" w:rsidP="00944AAE">
      <w:pPr>
        <w:spacing w:after="0" w:line="240" w:lineRule="auto"/>
        <w:rPr>
          <w:rFonts w:ascii="Georgia" w:hAnsi="Georgia"/>
          <w:color w:val="7F7F7F" w:themeColor="text1" w:themeTint="80"/>
          <w:sz w:val="18"/>
          <w:szCs w:val="18"/>
        </w:rPr>
      </w:pPr>
    </w:p>
    <w:p w14:paraId="4E1E66EC" w14:textId="77777777" w:rsidR="00945717" w:rsidRPr="00D7185B" w:rsidRDefault="00945717" w:rsidP="00D7185B">
      <w:pPr>
        <w:pStyle w:val="ListParagraph"/>
        <w:numPr>
          <w:ilvl w:val="0"/>
          <w:numId w:val="12"/>
        </w:numPr>
        <w:spacing w:after="0" w:line="240" w:lineRule="auto"/>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Adamson PB, Ginn G, Ander SD, Bourge RC, Abraham WT. Remote haemodynamic-guided care for patients with chronic heart failure: a meta-analysis of completed trials. Eur J Heart Fail. 2016 Sep 16. </w:t>
      </w:r>
      <w:proofErr w:type="spellStart"/>
      <w:r w:rsidRPr="00D7185B">
        <w:rPr>
          <w:rFonts w:ascii="Georgia" w:hAnsi="Georgia"/>
          <w:color w:val="7F7F7F" w:themeColor="text1" w:themeTint="80"/>
          <w:sz w:val="18"/>
          <w:szCs w:val="18"/>
        </w:rPr>
        <w:t>doi</w:t>
      </w:r>
      <w:proofErr w:type="spellEnd"/>
      <w:r w:rsidRPr="00D7185B">
        <w:rPr>
          <w:rFonts w:ascii="Georgia" w:hAnsi="Georgia"/>
          <w:color w:val="7F7F7F" w:themeColor="text1" w:themeTint="80"/>
          <w:sz w:val="18"/>
          <w:szCs w:val="18"/>
        </w:rPr>
        <w:t>: 10.1002/ejhf.638.</w:t>
      </w:r>
    </w:p>
    <w:p w14:paraId="7F5F5CB9" w14:textId="77777777" w:rsidR="0002625A" w:rsidRDefault="0002625A" w:rsidP="00944AAE">
      <w:pPr>
        <w:spacing w:after="0" w:line="240" w:lineRule="auto"/>
        <w:rPr>
          <w:rFonts w:ascii="Georgia" w:hAnsi="Georgia"/>
          <w:color w:val="7F7F7F" w:themeColor="text1" w:themeTint="80"/>
          <w:sz w:val="18"/>
          <w:szCs w:val="18"/>
        </w:rPr>
      </w:pPr>
    </w:p>
    <w:p w14:paraId="0875221E" w14:textId="77777777" w:rsidR="0002625A" w:rsidRPr="00D7185B" w:rsidRDefault="0002625A" w:rsidP="00D7185B">
      <w:pPr>
        <w:pStyle w:val="ListParagraph"/>
        <w:numPr>
          <w:ilvl w:val="0"/>
          <w:numId w:val="12"/>
        </w:numPr>
        <w:spacing w:after="0" w:line="240" w:lineRule="auto"/>
        <w:rPr>
          <w:rFonts w:ascii="Georgia" w:hAnsi="Georgia"/>
          <w:color w:val="7F7F7F" w:themeColor="text1" w:themeTint="80"/>
          <w:sz w:val="18"/>
          <w:szCs w:val="18"/>
        </w:rPr>
      </w:pPr>
      <w:r w:rsidRPr="00A83CBE">
        <w:rPr>
          <w:rFonts w:ascii="Georgia" w:hAnsi="Georgia"/>
          <w:color w:val="7F7F7F" w:themeColor="text1" w:themeTint="80"/>
          <w:sz w:val="18"/>
          <w:szCs w:val="18"/>
          <w:lang w:val="de-DE"/>
        </w:rPr>
        <w:t xml:space="preserve">Angermann CE, Assmus B, Anker SD, et al. </w:t>
      </w:r>
      <w:r w:rsidRPr="00D7185B">
        <w:rPr>
          <w:rFonts w:ascii="Georgia" w:hAnsi="Georgia"/>
          <w:color w:val="7F7F7F" w:themeColor="text1" w:themeTint="80"/>
          <w:sz w:val="18"/>
          <w:szCs w:val="18"/>
        </w:rPr>
        <w:t>Pulmonary artery pressure-guided therapy in ambulatory patients with symptomatic heart failure: the CardioMEMS European Monitoring Study for Heart Failure (MEMS-HF) [published online ahead of print, 2020 Jun 27]. Eur J Heart Fail. 2020;10.1002/ejhf.1943. doi:10.1002/ejhf.1943.</w:t>
      </w:r>
    </w:p>
    <w:p w14:paraId="10AA8496" w14:textId="77777777" w:rsidR="00945717" w:rsidRPr="00000ECF" w:rsidRDefault="00945717" w:rsidP="00944AAE">
      <w:pPr>
        <w:spacing w:after="0" w:line="240" w:lineRule="auto"/>
        <w:rPr>
          <w:rFonts w:ascii="Georgia" w:hAnsi="Georgia"/>
          <w:color w:val="7F7F7F" w:themeColor="text1" w:themeTint="80"/>
        </w:rPr>
      </w:pPr>
    </w:p>
    <w:p w14:paraId="78AD1DFE" w14:textId="77777777" w:rsidR="009A329E" w:rsidRPr="00D7185B" w:rsidRDefault="003B0D2A" w:rsidP="00D7185B">
      <w:pPr>
        <w:pStyle w:val="ListParagraph"/>
        <w:numPr>
          <w:ilvl w:val="0"/>
          <w:numId w:val="12"/>
        </w:numPr>
        <w:spacing w:after="0" w:line="240" w:lineRule="auto"/>
        <w:rPr>
          <w:rFonts w:ascii="Georgia" w:hAnsi="Georgia"/>
          <w:color w:val="7F7F7F" w:themeColor="text1" w:themeTint="80"/>
        </w:rPr>
      </w:pPr>
      <w:r w:rsidRPr="00A83CBE">
        <w:rPr>
          <w:rFonts w:ascii="Georgia" w:hAnsi="Georgia"/>
          <w:color w:val="7F7F7F" w:themeColor="text1" w:themeTint="80"/>
          <w:sz w:val="18"/>
          <w:szCs w:val="18"/>
          <w:lang w:val="de-DE"/>
        </w:rPr>
        <w:t xml:space="preserve">Benza, R. L., Raina, A., Abraham, W. T., Adamson, P. B., Lindenfeld, J., Miller, A. B., . . . </w:t>
      </w:r>
      <w:r w:rsidRPr="00D7185B">
        <w:rPr>
          <w:rFonts w:ascii="Georgia" w:hAnsi="Georgia"/>
          <w:color w:val="7F7F7F" w:themeColor="text1" w:themeTint="80"/>
          <w:sz w:val="18"/>
          <w:szCs w:val="18"/>
        </w:rPr>
        <w:t xml:space="preserve">Yadav, J. (2015). Pulmonary hypertension related to left heart disease: Insight from a wireless implantable hemodynamic monitor. </w:t>
      </w:r>
      <w:r w:rsidRPr="00D7185B">
        <w:rPr>
          <w:rFonts w:ascii="Georgia" w:hAnsi="Georgia"/>
          <w:i/>
          <w:iCs/>
          <w:color w:val="7F7F7F" w:themeColor="text1" w:themeTint="80"/>
          <w:sz w:val="18"/>
          <w:szCs w:val="18"/>
        </w:rPr>
        <w:t>The Journal of Heart and Lung Transplantation, 34</w:t>
      </w:r>
      <w:r w:rsidRPr="00D7185B">
        <w:rPr>
          <w:rFonts w:ascii="Georgia" w:hAnsi="Georgia"/>
          <w:color w:val="7F7F7F" w:themeColor="text1" w:themeTint="80"/>
          <w:sz w:val="18"/>
          <w:szCs w:val="18"/>
        </w:rPr>
        <w:t>(3), 329-337.</w:t>
      </w:r>
    </w:p>
    <w:p w14:paraId="24649F9F" w14:textId="77777777" w:rsidR="003B0D2A" w:rsidRPr="00000ECF" w:rsidRDefault="003B0D2A" w:rsidP="00944AAE">
      <w:pPr>
        <w:spacing w:after="0" w:line="240" w:lineRule="auto"/>
        <w:rPr>
          <w:rFonts w:ascii="Georgia" w:hAnsi="Georgia"/>
          <w:color w:val="7F7F7F" w:themeColor="text1" w:themeTint="80"/>
        </w:rPr>
      </w:pPr>
    </w:p>
    <w:p w14:paraId="434C6476" w14:textId="77777777" w:rsidR="009A329E" w:rsidRPr="00D7185B" w:rsidRDefault="003B0D2A" w:rsidP="00D7185B">
      <w:pPr>
        <w:pStyle w:val="ListParagraph"/>
        <w:numPr>
          <w:ilvl w:val="0"/>
          <w:numId w:val="12"/>
        </w:numPr>
        <w:spacing w:after="0" w:line="240" w:lineRule="auto"/>
        <w:rPr>
          <w:rFonts w:ascii="Georgia" w:hAnsi="Georgia"/>
          <w:color w:val="7F7F7F" w:themeColor="text1" w:themeTint="80"/>
        </w:rPr>
      </w:pPr>
      <w:r w:rsidRPr="00D7185B">
        <w:rPr>
          <w:rFonts w:ascii="Georgia" w:hAnsi="Georgia"/>
          <w:color w:val="7F7F7F" w:themeColor="text1" w:themeTint="80"/>
          <w:sz w:val="18"/>
          <w:szCs w:val="18"/>
        </w:rPr>
        <w:t xml:space="preserve">Costanzo, M. R., Adamson, P. B., Abraham, W. T., Jeffries, B., Neville, S., Cowart, P., . . . Jadav, J. S. (2012). Diuretic use guided by a wireless implanted pulmonary artery pressure monitoring system in NYHA class III heart failure patients: Observations from the CHAMPION trial. </w:t>
      </w:r>
      <w:r w:rsidRPr="00D7185B">
        <w:rPr>
          <w:rFonts w:ascii="Georgia" w:hAnsi="Georgia"/>
          <w:i/>
          <w:iCs/>
          <w:color w:val="7F7F7F" w:themeColor="text1" w:themeTint="80"/>
          <w:sz w:val="18"/>
          <w:szCs w:val="18"/>
        </w:rPr>
        <w:t>Circulation, 126</w:t>
      </w:r>
      <w:r w:rsidRPr="00D7185B">
        <w:rPr>
          <w:rFonts w:ascii="Georgia" w:hAnsi="Georgia"/>
          <w:color w:val="7F7F7F" w:themeColor="text1" w:themeTint="80"/>
          <w:sz w:val="18"/>
          <w:szCs w:val="18"/>
        </w:rPr>
        <w:t>, A19396. Abstract 19396. Available at http://circ.ahajournals.org/cgi/content/meeting_abstract/126/21_MeetingAbstracts/A19396. Accessed June 16, 2015.</w:t>
      </w:r>
    </w:p>
    <w:p w14:paraId="64B6EA91" w14:textId="77777777" w:rsidR="009A329E" w:rsidRPr="00000ECF" w:rsidRDefault="009A329E" w:rsidP="00944AAE">
      <w:pPr>
        <w:spacing w:after="0" w:line="240" w:lineRule="auto"/>
        <w:rPr>
          <w:rFonts w:ascii="Georgia" w:hAnsi="Georgia"/>
          <w:color w:val="7F7F7F" w:themeColor="text1" w:themeTint="80"/>
        </w:rPr>
      </w:pPr>
    </w:p>
    <w:p w14:paraId="5851A580" w14:textId="2867DB5D" w:rsidR="00945717" w:rsidRPr="00D7185B" w:rsidRDefault="00945717" w:rsidP="00D7185B">
      <w:pPr>
        <w:pStyle w:val="ListParagraph"/>
        <w:numPr>
          <w:ilvl w:val="0"/>
          <w:numId w:val="12"/>
        </w:numPr>
        <w:spacing w:after="0" w:line="240" w:lineRule="auto"/>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Desai AS, Bhimaraj A, </w:t>
      </w:r>
      <w:proofErr w:type="spellStart"/>
      <w:r w:rsidRPr="00D7185B">
        <w:rPr>
          <w:rFonts w:ascii="Georgia" w:hAnsi="Georgia"/>
          <w:color w:val="7F7F7F" w:themeColor="text1" w:themeTint="80"/>
          <w:sz w:val="18"/>
          <w:szCs w:val="18"/>
        </w:rPr>
        <w:t>Bharmi</w:t>
      </w:r>
      <w:proofErr w:type="spellEnd"/>
      <w:r w:rsidRPr="00D7185B">
        <w:rPr>
          <w:rFonts w:ascii="Georgia" w:hAnsi="Georgia"/>
          <w:color w:val="7F7F7F" w:themeColor="text1" w:themeTint="80"/>
          <w:sz w:val="18"/>
          <w:szCs w:val="18"/>
        </w:rPr>
        <w:t xml:space="preserve"> R, Jermyn R, Bhatt K, Shavelle D, Redfield MM, Hull R, </w:t>
      </w:r>
      <w:proofErr w:type="spellStart"/>
      <w:r w:rsidRPr="00D7185B">
        <w:rPr>
          <w:rFonts w:ascii="Georgia" w:hAnsi="Georgia"/>
          <w:color w:val="7F7F7F" w:themeColor="text1" w:themeTint="80"/>
          <w:sz w:val="18"/>
          <w:szCs w:val="18"/>
        </w:rPr>
        <w:t>Pelzel</w:t>
      </w:r>
      <w:proofErr w:type="spellEnd"/>
      <w:r w:rsidRPr="00D7185B">
        <w:rPr>
          <w:rFonts w:ascii="Georgia" w:hAnsi="Georgia"/>
          <w:color w:val="7F7F7F" w:themeColor="text1" w:themeTint="80"/>
          <w:sz w:val="18"/>
          <w:szCs w:val="18"/>
        </w:rPr>
        <w:t xml:space="preserve"> JA, Davis K, </w:t>
      </w:r>
      <w:proofErr w:type="spellStart"/>
      <w:r w:rsidRPr="00D7185B">
        <w:rPr>
          <w:rFonts w:ascii="Georgia" w:hAnsi="Georgia"/>
          <w:color w:val="7F7F7F" w:themeColor="text1" w:themeTint="80"/>
          <w:sz w:val="18"/>
          <w:szCs w:val="18"/>
        </w:rPr>
        <w:t>Dalal</w:t>
      </w:r>
      <w:proofErr w:type="spellEnd"/>
      <w:r w:rsidRPr="00D7185B">
        <w:rPr>
          <w:rFonts w:ascii="Georgia" w:hAnsi="Georgia"/>
          <w:color w:val="7F7F7F" w:themeColor="text1" w:themeTint="80"/>
          <w:sz w:val="18"/>
          <w:szCs w:val="18"/>
        </w:rPr>
        <w:t xml:space="preserve"> N, Adamson PB, Heywood JT, Reduction in heart failure hospitalizations with ambulatory hemodynamic monitoring seen in clinical trials is maintained in the ‘real world’, </w:t>
      </w:r>
      <w:r w:rsidRPr="00D7185B">
        <w:rPr>
          <w:rFonts w:ascii="Georgia" w:hAnsi="Georgia"/>
          <w:i/>
          <w:iCs/>
          <w:color w:val="7F7F7F" w:themeColor="text1" w:themeTint="80"/>
          <w:sz w:val="18"/>
          <w:szCs w:val="18"/>
        </w:rPr>
        <w:t xml:space="preserve">JACC </w:t>
      </w:r>
      <w:r w:rsidRPr="00D7185B">
        <w:rPr>
          <w:rFonts w:ascii="Georgia" w:hAnsi="Georgia"/>
          <w:color w:val="7F7F7F" w:themeColor="text1" w:themeTint="80"/>
          <w:sz w:val="18"/>
          <w:szCs w:val="18"/>
        </w:rPr>
        <w:t xml:space="preserve">(2017), </w:t>
      </w:r>
      <w:proofErr w:type="spellStart"/>
      <w:r w:rsidRPr="00D7185B">
        <w:rPr>
          <w:rFonts w:ascii="Georgia" w:hAnsi="Georgia"/>
          <w:color w:val="7F7F7F" w:themeColor="text1" w:themeTint="80"/>
          <w:sz w:val="18"/>
          <w:szCs w:val="18"/>
        </w:rPr>
        <w:t>doi</w:t>
      </w:r>
      <w:proofErr w:type="spellEnd"/>
      <w:r w:rsidRPr="00D7185B">
        <w:rPr>
          <w:rFonts w:ascii="Georgia" w:hAnsi="Georgia"/>
          <w:color w:val="7F7F7F" w:themeColor="text1" w:themeTint="80"/>
          <w:sz w:val="18"/>
          <w:szCs w:val="18"/>
        </w:rPr>
        <w:t>: 10.1016/j.jacc.2017.03.009.</w:t>
      </w:r>
    </w:p>
    <w:p w14:paraId="33575973" w14:textId="390F6260" w:rsidR="00D7185B" w:rsidRDefault="00D7185B" w:rsidP="00944AAE">
      <w:pPr>
        <w:spacing w:after="0" w:line="240" w:lineRule="auto"/>
        <w:rPr>
          <w:rFonts w:ascii="Georgia" w:hAnsi="Georgia"/>
          <w:color w:val="7F7F7F" w:themeColor="text1" w:themeTint="80"/>
          <w:sz w:val="18"/>
          <w:szCs w:val="18"/>
        </w:rPr>
      </w:pPr>
    </w:p>
    <w:p w14:paraId="3333CAD3" w14:textId="6FD0D27E" w:rsidR="005B7843" w:rsidRPr="005B7843" w:rsidRDefault="005B7843" w:rsidP="005B7843">
      <w:pPr>
        <w:pStyle w:val="ListParagraph"/>
        <w:numPr>
          <w:ilvl w:val="0"/>
          <w:numId w:val="12"/>
        </w:numPr>
        <w:spacing w:after="0" w:line="240" w:lineRule="auto"/>
        <w:rPr>
          <w:rFonts w:ascii="Georgia" w:hAnsi="Georgia"/>
          <w:color w:val="7F7F7F" w:themeColor="text1" w:themeTint="80"/>
          <w:sz w:val="18"/>
          <w:szCs w:val="18"/>
        </w:rPr>
      </w:pPr>
      <w:r w:rsidRPr="005B7843">
        <w:rPr>
          <w:rFonts w:ascii="Georgia" w:hAnsi="Georgia"/>
          <w:color w:val="7F7F7F" w:themeColor="text1" w:themeTint="80"/>
          <w:sz w:val="18"/>
          <w:szCs w:val="18"/>
        </w:rPr>
        <w:t xml:space="preserve">U.S. Food and Drug Administration, P100045/S056 CardioMEMS HF System (2022) </w:t>
      </w:r>
      <w:hyperlink r:id="rId13" w:history="1">
        <w:r w:rsidRPr="005B7843">
          <w:rPr>
            <w:rStyle w:val="Hyperlink"/>
            <w:rFonts w:ascii="Georgia" w:hAnsi="Georgia"/>
            <w:sz w:val="18"/>
            <w:szCs w:val="18"/>
          </w:rPr>
          <w:t>Premarket Approval (PMA) (fda.gov)</w:t>
        </w:r>
      </w:hyperlink>
    </w:p>
    <w:p w14:paraId="4F46FDC2" w14:textId="6B507B3D" w:rsidR="00945717" w:rsidRDefault="00945717" w:rsidP="00944AAE">
      <w:pPr>
        <w:spacing w:after="0" w:line="240" w:lineRule="auto"/>
        <w:rPr>
          <w:rFonts w:ascii="Georgia" w:hAnsi="Georgia"/>
          <w:color w:val="7F7F7F" w:themeColor="text1" w:themeTint="80"/>
          <w:sz w:val="18"/>
          <w:szCs w:val="18"/>
        </w:rPr>
      </w:pPr>
    </w:p>
    <w:p w14:paraId="0994D0F8" w14:textId="6E515A93" w:rsidR="00DB48BC" w:rsidRPr="00D7185B" w:rsidRDefault="00DB48BC" w:rsidP="00D7185B">
      <w:pPr>
        <w:pStyle w:val="ListParagraph"/>
        <w:numPr>
          <w:ilvl w:val="0"/>
          <w:numId w:val="12"/>
        </w:numPr>
        <w:spacing w:after="0" w:line="240" w:lineRule="auto"/>
        <w:rPr>
          <w:rFonts w:ascii="Georgia" w:hAnsi="Georgia"/>
          <w:color w:val="7F7F7F" w:themeColor="text1" w:themeTint="80"/>
          <w:sz w:val="18"/>
          <w:szCs w:val="18"/>
        </w:rPr>
      </w:pPr>
      <w:proofErr w:type="spellStart"/>
      <w:r w:rsidRPr="00D7185B">
        <w:rPr>
          <w:rFonts w:ascii="Georgia" w:hAnsi="Georgia"/>
          <w:color w:val="7F7F7F" w:themeColor="text1" w:themeTint="80"/>
          <w:sz w:val="18"/>
          <w:szCs w:val="18"/>
        </w:rPr>
        <w:t>Gorodeski</w:t>
      </w:r>
      <w:proofErr w:type="spellEnd"/>
      <w:r w:rsidRPr="00D7185B">
        <w:rPr>
          <w:rFonts w:ascii="Georgia" w:hAnsi="Georgia"/>
          <w:color w:val="7F7F7F" w:themeColor="text1" w:themeTint="80"/>
          <w:sz w:val="18"/>
          <w:szCs w:val="18"/>
        </w:rPr>
        <w:t xml:space="preserve"> EZ, Goyal P, Cox ZL, et al.  Virtual visits for care of patients with heart failure in the era of COVID-19:  A statement from the Heart Failure Society of America.  J Cardiac Fail 2020 (online publication).</w:t>
      </w:r>
    </w:p>
    <w:p w14:paraId="420CAF6A" w14:textId="77777777" w:rsidR="00DB48BC" w:rsidRPr="00000ECF" w:rsidRDefault="00DB48BC" w:rsidP="00944AAE">
      <w:pPr>
        <w:spacing w:after="0" w:line="240" w:lineRule="auto"/>
        <w:rPr>
          <w:rFonts w:ascii="Georgia" w:hAnsi="Georgia"/>
          <w:color w:val="7F7F7F" w:themeColor="text1" w:themeTint="80"/>
          <w:sz w:val="18"/>
          <w:szCs w:val="18"/>
        </w:rPr>
      </w:pPr>
    </w:p>
    <w:p w14:paraId="7181E8A5" w14:textId="77777777" w:rsidR="00945717" w:rsidRPr="00D7185B" w:rsidRDefault="00945717" w:rsidP="00D7185B">
      <w:pPr>
        <w:pStyle w:val="ListParagraph"/>
        <w:numPr>
          <w:ilvl w:val="0"/>
          <w:numId w:val="12"/>
        </w:numPr>
        <w:spacing w:after="0" w:line="240" w:lineRule="auto"/>
        <w:rPr>
          <w:rFonts w:ascii="Georgia" w:hAnsi="Georgia"/>
          <w:sz w:val="18"/>
          <w:szCs w:val="18"/>
        </w:rPr>
      </w:pPr>
      <w:r w:rsidRPr="00D7185B">
        <w:rPr>
          <w:rFonts w:ascii="Georgia" w:hAnsi="Georgia"/>
          <w:color w:val="7F7F7F" w:themeColor="text1" w:themeTint="80"/>
          <w:sz w:val="18"/>
          <w:szCs w:val="18"/>
        </w:rPr>
        <w:t xml:space="preserve">Heywood JT, Jermyn R, Shavelle D, Abraham WT, Bhimaraj A, Bhatt K, Sheikh F, </w:t>
      </w:r>
      <w:proofErr w:type="spellStart"/>
      <w:r w:rsidRPr="00D7185B">
        <w:rPr>
          <w:rFonts w:ascii="Georgia" w:hAnsi="Georgia"/>
          <w:color w:val="7F7F7F" w:themeColor="text1" w:themeTint="80"/>
          <w:sz w:val="18"/>
          <w:szCs w:val="18"/>
        </w:rPr>
        <w:t>Eichorn</w:t>
      </w:r>
      <w:proofErr w:type="spellEnd"/>
      <w:r w:rsidRPr="00D7185B">
        <w:rPr>
          <w:rFonts w:ascii="Georgia" w:hAnsi="Georgia"/>
          <w:color w:val="7F7F7F" w:themeColor="text1" w:themeTint="80"/>
          <w:sz w:val="18"/>
          <w:szCs w:val="18"/>
        </w:rPr>
        <w:t xml:space="preserve"> E., Lamba S, </w:t>
      </w:r>
      <w:proofErr w:type="spellStart"/>
      <w:r w:rsidRPr="00D7185B">
        <w:rPr>
          <w:rFonts w:ascii="Georgia" w:hAnsi="Georgia"/>
          <w:color w:val="7F7F7F" w:themeColor="text1" w:themeTint="80"/>
          <w:sz w:val="18"/>
          <w:szCs w:val="18"/>
        </w:rPr>
        <w:t>Bharmi</w:t>
      </w:r>
      <w:proofErr w:type="spellEnd"/>
      <w:r w:rsidRPr="00D7185B">
        <w:rPr>
          <w:rFonts w:ascii="Georgia" w:hAnsi="Georgia"/>
          <w:color w:val="7F7F7F" w:themeColor="text1" w:themeTint="80"/>
          <w:sz w:val="18"/>
          <w:szCs w:val="18"/>
        </w:rPr>
        <w:t xml:space="preserve"> R, Agarwal R, Kumar C, Stevenson LW. Impact of </w:t>
      </w:r>
      <w:proofErr w:type="gramStart"/>
      <w:r w:rsidRPr="00D7185B">
        <w:rPr>
          <w:rFonts w:ascii="Georgia" w:hAnsi="Georgia"/>
          <w:color w:val="7F7F7F" w:themeColor="text1" w:themeTint="80"/>
          <w:sz w:val="18"/>
          <w:szCs w:val="18"/>
        </w:rPr>
        <w:t>practice based</w:t>
      </w:r>
      <w:proofErr w:type="gramEnd"/>
      <w:r w:rsidRPr="00D7185B">
        <w:rPr>
          <w:rFonts w:ascii="Georgia" w:hAnsi="Georgia"/>
          <w:color w:val="7F7F7F" w:themeColor="text1" w:themeTint="80"/>
          <w:sz w:val="18"/>
          <w:szCs w:val="18"/>
        </w:rPr>
        <w:t xml:space="preserve"> management of PA pressures </w:t>
      </w:r>
      <w:r w:rsidRPr="00D7185B">
        <w:rPr>
          <w:rFonts w:ascii="Georgia" w:hAnsi="Georgia"/>
          <w:color w:val="808080" w:themeColor="background1" w:themeShade="80"/>
          <w:sz w:val="18"/>
          <w:szCs w:val="18"/>
        </w:rPr>
        <w:t>in 2000</w:t>
      </w:r>
    </w:p>
    <w:p w14:paraId="1FC6F4BC" w14:textId="77777777" w:rsidR="00945717" w:rsidRPr="00000ECF" w:rsidRDefault="00945717" w:rsidP="00944AAE">
      <w:pPr>
        <w:spacing w:after="0" w:line="240" w:lineRule="auto"/>
        <w:rPr>
          <w:rFonts w:ascii="Georgia" w:hAnsi="Georgia"/>
          <w:sz w:val="18"/>
          <w:szCs w:val="18"/>
        </w:rPr>
      </w:pPr>
    </w:p>
    <w:p w14:paraId="50535AEE" w14:textId="39723375" w:rsidR="0002625A" w:rsidRPr="00D7185B" w:rsidRDefault="003B0D2A" w:rsidP="00D7185B">
      <w:pPr>
        <w:pStyle w:val="ListParagraph"/>
        <w:numPr>
          <w:ilvl w:val="0"/>
          <w:numId w:val="12"/>
        </w:numPr>
        <w:spacing w:after="0" w:line="240" w:lineRule="auto"/>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Krahnke, J. S., Abraham, W. T., Adamson, P. B., Bourge, R. C., Bauman, J., Ginn, G., . . . for the CHAMPION Trial Study Group. (2014). Heart failure and respiratory hospitalizations are reduced in heart failure subjects with chronic obstructive pulmonary disease using an implantable pulmonary artery pressure monitoring device. </w:t>
      </w:r>
      <w:r w:rsidRPr="00D7185B">
        <w:rPr>
          <w:rFonts w:ascii="Georgia" w:hAnsi="Georgia"/>
          <w:i/>
          <w:iCs/>
          <w:color w:val="7F7F7F" w:themeColor="text1" w:themeTint="80"/>
          <w:sz w:val="18"/>
          <w:szCs w:val="18"/>
        </w:rPr>
        <w:t>Journal of Cardiac Failure, 21</w:t>
      </w:r>
      <w:r w:rsidRPr="00D7185B">
        <w:rPr>
          <w:rFonts w:ascii="Georgia" w:hAnsi="Georgia"/>
          <w:color w:val="7F7F7F" w:themeColor="text1" w:themeTint="80"/>
          <w:sz w:val="18"/>
          <w:szCs w:val="18"/>
        </w:rPr>
        <w:t>(3), 240-249</w:t>
      </w:r>
    </w:p>
    <w:p w14:paraId="1BFF7A8C" w14:textId="6D2CEE49" w:rsidR="002B622F" w:rsidRDefault="002B622F" w:rsidP="00944AAE">
      <w:pPr>
        <w:spacing w:after="0" w:line="240" w:lineRule="auto"/>
        <w:rPr>
          <w:rFonts w:ascii="Georgia" w:hAnsi="Georgia"/>
          <w:color w:val="7F7F7F" w:themeColor="text1" w:themeTint="80"/>
          <w:sz w:val="18"/>
          <w:szCs w:val="18"/>
        </w:rPr>
      </w:pPr>
    </w:p>
    <w:p w14:paraId="6FBE5E1A" w14:textId="22CBC69F" w:rsidR="00A0488F" w:rsidRPr="00D7185B" w:rsidRDefault="00A0488F" w:rsidP="00D7185B">
      <w:pPr>
        <w:pStyle w:val="ListParagraph"/>
        <w:numPr>
          <w:ilvl w:val="0"/>
          <w:numId w:val="12"/>
        </w:numPr>
        <w:spacing w:after="0" w:line="240" w:lineRule="auto"/>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Lindenfeld J, et al. Haemodynamic-guided management of heart failure (GUIDE-HF): a </w:t>
      </w:r>
      <w:proofErr w:type="spellStart"/>
      <w:r w:rsidRPr="00D7185B">
        <w:rPr>
          <w:rFonts w:ascii="Georgia" w:hAnsi="Georgia"/>
          <w:color w:val="7F7F7F" w:themeColor="text1" w:themeTint="80"/>
          <w:sz w:val="18"/>
          <w:szCs w:val="18"/>
        </w:rPr>
        <w:t>randomised</w:t>
      </w:r>
      <w:proofErr w:type="spellEnd"/>
      <w:r w:rsidRPr="00D7185B">
        <w:rPr>
          <w:rFonts w:ascii="Georgia" w:hAnsi="Georgia"/>
          <w:color w:val="7F7F7F" w:themeColor="text1" w:themeTint="80"/>
          <w:sz w:val="18"/>
          <w:szCs w:val="18"/>
        </w:rPr>
        <w:t xml:space="preserve"> controlled trial. The Lancet. 2021;398(10304):991-1001.</w:t>
      </w:r>
    </w:p>
    <w:p w14:paraId="7E8F9258" w14:textId="64EE3496" w:rsidR="0018275F" w:rsidRDefault="0018275F" w:rsidP="00944AAE">
      <w:pPr>
        <w:spacing w:after="0" w:line="240" w:lineRule="auto"/>
        <w:rPr>
          <w:rFonts w:ascii="Georgia" w:hAnsi="Georgia"/>
          <w:color w:val="7F7F7F" w:themeColor="text1" w:themeTint="80"/>
          <w:sz w:val="18"/>
          <w:szCs w:val="18"/>
        </w:rPr>
      </w:pPr>
    </w:p>
    <w:p w14:paraId="21645568" w14:textId="6DFAF282" w:rsidR="0018275F" w:rsidRPr="00D7185B" w:rsidRDefault="0018275F" w:rsidP="00D7185B">
      <w:pPr>
        <w:pStyle w:val="ListParagraph"/>
        <w:numPr>
          <w:ilvl w:val="0"/>
          <w:numId w:val="12"/>
        </w:numPr>
        <w:spacing w:after="0" w:line="240" w:lineRule="auto"/>
        <w:rPr>
          <w:rFonts w:ascii="Georgia" w:hAnsi="Georgia"/>
          <w:color w:val="7F7F7F" w:themeColor="text1" w:themeTint="80"/>
          <w:sz w:val="18"/>
          <w:szCs w:val="18"/>
        </w:rPr>
      </w:pPr>
      <w:r w:rsidRPr="00D7185B">
        <w:rPr>
          <w:rFonts w:ascii="Georgia" w:hAnsi="Georgia"/>
          <w:color w:val="7F7F7F" w:themeColor="text1" w:themeTint="80"/>
          <w:sz w:val="18"/>
          <w:szCs w:val="18"/>
        </w:rPr>
        <w:t>National Institute for Health and Care Excellence. (2021, November 24). Guidance: Percutaneous implantation of pulmonary artery pressure sensors for monitoring treatment of chronic heart failure: Guidance. NICE. Retrieved December 29, 2021, from https://www.nice.org.uk/guidance/ipg711</w:t>
      </w:r>
    </w:p>
    <w:p w14:paraId="205B9DD8" w14:textId="77777777" w:rsidR="00A0488F" w:rsidRDefault="00A0488F" w:rsidP="00944AAE">
      <w:pPr>
        <w:spacing w:after="0" w:line="240" w:lineRule="auto"/>
        <w:rPr>
          <w:rFonts w:ascii="Georgia" w:hAnsi="Georgia"/>
          <w:color w:val="7F7F7F" w:themeColor="text1" w:themeTint="80"/>
          <w:sz w:val="18"/>
          <w:szCs w:val="18"/>
        </w:rPr>
      </w:pPr>
    </w:p>
    <w:p w14:paraId="753E96B5" w14:textId="4E70DE01" w:rsidR="008E7CA9" w:rsidRDefault="0002625A" w:rsidP="00D7185B">
      <w:pPr>
        <w:pStyle w:val="ListParagraph"/>
        <w:numPr>
          <w:ilvl w:val="0"/>
          <w:numId w:val="12"/>
        </w:numPr>
        <w:spacing w:after="0" w:line="240" w:lineRule="auto"/>
        <w:rPr>
          <w:rFonts w:ascii="Georgia" w:hAnsi="Georgia"/>
          <w:color w:val="7F7F7F" w:themeColor="text1" w:themeTint="80"/>
          <w:sz w:val="18"/>
          <w:szCs w:val="18"/>
        </w:rPr>
      </w:pPr>
      <w:r w:rsidRPr="00D7185B">
        <w:rPr>
          <w:rFonts w:ascii="Georgia" w:hAnsi="Georgia"/>
          <w:color w:val="7F7F7F" w:themeColor="text1" w:themeTint="80"/>
          <w:sz w:val="18"/>
          <w:szCs w:val="18"/>
        </w:rPr>
        <w:t xml:space="preserve">Shavelle DM et al, CardioMEMS Post-Approval Study Investigators. Lower Rates of Heart Failure and All-Cause Hospitalizations During Pulmonary Artery Pressure-Guided Therapy for Ambulatory Heart Failure: One-Year Outcomes </w:t>
      </w:r>
      <w:proofErr w:type="gramStart"/>
      <w:r w:rsidRPr="00D7185B">
        <w:rPr>
          <w:rFonts w:ascii="Georgia" w:hAnsi="Georgia"/>
          <w:color w:val="7F7F7F" w:themeColor="text1" w:themeTint="80"/>
          <w:sz w:val="18"/>
          <w:szCs w:val="18"/>
        </w:rPr>
        <w:t>From</w:t>
      </w:r>
      <w:proofErr w:type="gramEnd"/>
      <w:r w:rsidRPr="00D7185B">
        <w:rPr>
          <w:rFonts w:ascii="Georgia" w:hAnsi="Georgia"/>
          <w:color w:val="7F7F7F" w:themeColor="text1" w:themeTint="80"/>
          <w:sz w:val="18"/>
          <w:szCs w:val="18"/>
        </w:rPr>
        <w:t xml:space="preserve"> the CardioMEMS Post-Approval Study. Circ Heart Fail. 2020 Aug;13(8):e006863. </w:t>
      </w:r>
      <w:proofErr w:type="spellStart"/>
      <w:r w:rsidRPr="00D7185B">
        <w:rPr>
          <w:rFonts w:ascii="Georgia" w:hAnsi="Georgia"/>
          <w:color w:val="7F7F7F" w:themeColor="text1" w:themeTint="80"/>
          <w:sz w:val="18"/>
          <w:szCs w:val="18"/>
        </w:rPr>
        <w:t>doi</w:t>
      </w:r>
      <w:proofErr w:type="spellEnd"/>
      <w:r w:rsidRPr="00D7185B">
        <w:rPr>
          <w:rFonts w:ascii="Georgia" w:hAnsi="Georgia"/>
          <w:color w:val="7F7F7F" w:themeColor="text1" w:themeTint="80"/>
          <w:sz w:val="18"/>
          <w:szCs w:val="18"/>
        </w:rPr>
        <w:t xml:space="preserve">: 10.1161/CIRCHEARTFAILURE.119.006863. </w:t>
      </w:r>
      <w:proofErr w:type="spellStart"/>
      <w:r w:rsidRPr="00D7185B">
        <w:rPr>
          <w:rFonts w:ascii="Georgia" w:hAnsi="Georgia"/>
          <w:color w:val="7F7F7F" w:themeColor="text1" w:themeTint="80"/>
          <w:sz w:val="18"/>
          <w:szCs w:val="18"/>
        </w:rPr>
        <w:t>Epub</w:t>
      </w:r>
      <w:proofErr w:type="spellEnd"/>
      <w:r w:rsidRPr="00D7185B">
        <w:rPr>
          <w:rFonts w:ascii="Georgia" w:hAnsi="Georgia"/>
          <w:color w:val="7F7F7F" w:themeColor="text1" w:themeTint="80"/>
          <w:sz w:val="18"/>
          <w:szCs w:val="18"/>
        </w:rPr>
        <w:t xml:space="preserve"> 2020 Aug 6. PMID: 32757642; PMCID: PMC743421</w:t>
      </w:r>
    </w:p>
    <w:p w14:paraId="679FDE17" w14:textId="77777777" w:rsidR="00940858" w:rsidRPr="00940858" w:rsidRDefault="00940858" w:rsidP="00940858">
      <w:pPr>
        <w:pStyle w:val="ListParagraph"/>
        <w:rPr>
          <w:rFonts w:ascii="Georgia" w:hAnsi="Georgia"/>
          <w:color w:val="7F7F7F" w:themeColor="text1" w:themeTint="80"/>
          <w:sz w:val="18"/>
          <w:szCs w:val="18"/>
        </w:rPr>
      </w:pPr>
    </w:p>
    <w:p w14:paraId="5B019AE3" w14:textId="6561F314" w:rsidR="00940858" w:rsidRDefault="003518C0" w:rsidP="003518C0">
      <w:pPr>
        <w:pStyle w:val="ListParagraph"/>
        <w:numPr>
          <w:ilvl w:val="0"/>
          <w:numId w:val="12"/>
        </w:numPr>
        <w:spacing w:after="0" w:line="240" w:lineRule="auto"/>
        <w:rPr>
          <w:rFonts w:ascii="Georgia" w:hAnsi="Georgia"/>
          <w:color w:val="7F7F7F" w:themeColor="text1" w:themeTint="80"/>
          <w:sz w:val="18"/>
          <w:szCs w:val="18"/>
        </w:rPr>
      </w:pPr>
      <w:r>
        <w:rPr>
          <w:rFonts w:ascii="Georgia" w:hAnsi="Georgia"/>
          <w:color w:val="7F7F7F" w:themeColor="text1" w:themeTint="80"/>
          <w:sz w:val="18"/>
          <w:szCs w:val="18"/>
        </w:rPr>
        <w:t>L</w:t>
      </w:r>
      <w:r w:rsidRPr="003518C0">
        <w:rPr>
          <w:rFonts w:ascii="Georgia" w:hAnsi="Georgia"/>
          <w:color w:val="7F7F7F" w:themeColor="text1" w:themeTint="80"/>
          <w:sz w:val="18"/>
          <w:szCs w:val="18"/>
        </w:rPr>
        <w:t xml:space="preserve">utz Frankenstein, Andrew </w:t>
      </w:r>
      <w:proofErr w:type="spellStart"/>
      <w:r w:rsidRPr="003518C0">
        <w:rPr>
          <w:rFonts w:ascii="Georgia" w:hAnsi="Georgia"/>
          <w:color w:val="7F7F7F" w:themeColor="text1" w:themeTint="80"/>
          <w:sz w:val="18"/>
          <w:szCs w:val="18"/>
        </w:rPr>
        <w:t>Remppis</w:t>
      </w:r>
      <w:proofErr w:type="spellEnd"/>
      <w:r w:rsidRPr="003518C0">
        <w:rPr>
          <w:rFonts w:ascii="Georgia" w:hAnsi="Georgia"/>
          <w:color w:val="7F7F7F" w:themeColor="text1" w:themeTint="80"/>
          <w:sz w:val="18"/>
          <w:szCs w:val="18"/>
        </w:rPr>
        <w:t xml:space="preserve">, Manfred </w:t>
      </w:r>
      <w:proofErr w:type="spellStart"/>
      <w:r w:rsidRPr="003518C0">
        <w:rPr>
          <w:rFonts w:ascii="Georgia" w:hAnsi="Georgia"/>
          <w:color w:val="7F7F7F" w:themeColor="text1" w:themeTint="80"/>
          <w:sz w:val="18"/>
          <w:szCs w:val="18"/>
        </w:rPr>
        <w:t>Nelles</w:t>
      </w:r>
      <w:proofErr w:type="spellEnd"/>
      <w:r w:rsidRPr="003518C0">
        <w:rPr>
          <w:rFonts w:ascii="Georgia" w:hAnsi="Georgia"/>
          <w:color w:val="7F7F7F" w:themeColor="text1" w:themeTint="80"/>
          <w:sz w:val="18"/>
          <w:szCs w:val="18"/>
        </w:rPr>
        <w:t xml:space="preserve">, Bernd </w:t>
      </w:r>
      <w:proofErr w:type="spellStart"/>
      <w:r w:rsidRPr="003518C0">
        <w:rPr>
          <w:rFonts w:ascii="Georgia" w:hAnsi="Georgia"/>
          <w:color w:val="7F7F7F" w:themeColor="text1" w:themeTint="80"/>
          <w:sz w:val="18"/>
          <w:szCs w:val="18"/>
        </w:rPr>
        <w:t>Schaelling</w:t>
      </w:r>
      <w:proofErr w:type="spellEnd"/>
      <w:r w:rsidRPr="003518C0">
        <w:rPr>
          <w:rFonts w:ascii="Georgia" w:hAnsi="Georgia"/>
          <w:color w:val="7F7F7F" w:themeColor="text1" w:themeTint="80"/>
          <w:sz w:val="18"/>
          <w:szCs w:val="18"/>
        </w:rPr>
        <w:t xml:space="preserve">, Dieter </w:t>
      </w:r>
      <w:proofErr w:type="spellStart"/>
      <w:r w:rsidRPr="003518C0">
        <w:rPr>
          <w:rFonts w:ascii="Georgia" w:hAnsi="Georgia"/>
          <w:color w:val="7F7F7F" w:themeColor="text1" w:themeTint="80"/>
          <w:sz w:val="18"/>
          <w:szCs w:val="18"/>
        </w:rPr>
        <w:t>Schellberg</w:t>
      </w:r>
      <w:proofErr w:type="spellEnd"/>
      <w:r w:rsidRPr="003518C0">
        <w:rPr>
          <w:rFonts w:ascii="Georgia" w:hAnsi="Georgia"/>
          <w:color w:val="7F7F7F" w:themeColor="text1" w:themeTint="80"/>
          <w:sz w:val="18"/>
          <w:szCs w:val="18"/>
        </w:rPr>
        <w:t xml:space="preserve">, Hugo </w:t>
      </w:r>
      <w:proofErr w:type="spellStart"/>
      <w:r w:rsidRPr="003518C0">
        <w:rPr>
          <w:rFonts w:ascii="Georgia" w:hAnsi="Georgia"/>
          <w:color w:val="7F7F7F" w:themeColor="text1" w:themeTint="80"/>
          <w:sz w:val="18"/>
          <w:szCs w:val="18"/>
        </w:rPr>
        <w:t>Katus</w:t>
      </w:r>
      <w:proofErr w:type="spellEnd"/>
      <w:r w:rsidRPr="003518C0">
        <w:rPr>
          <w:rFonts w:ascii="Georgia" w:hAnsi="Georgia"/>
          <w:color w:val="7F7F7F" w:themeColor="text1" w:themeTint="80"/>
          <w:sz w:val="18"/>
          <w:szCs w:val="18"/>
        </w:rPr>
        <w:t xml:space="preserve">, Christian </w:t>
      </w:r>
      <w:proofErr w:type="spellStart"/>
      <w:r w:rsidRPr="003518C0">
        <w:rPr>
          <w:rFonts w:ascii="Georgia" w:hAnsi="Georgia"/>
          <w:color w:val="7F7F7F" w:themeColor="text1" w:themeTint="80"/>
          <w:sz w:val="18"/>
          <w:szCs w:val="18"/>
        </w:rPr>
        <w:t>Zugck</w:t>
      </w:r>
      <w:proofErr w:type="spellEnd"/>
      <w:r w:rsidRPr="003518C0">
        <w:rPr>
          <w:rFonts w:ascii="Georgia" w:hAnsi="Georgia"/>
          <w:color w:val="7F7F7F" w:themeColor="text1" w:themeTint="80"/>
          <w:sz w:val="18"/>
          <w:szCs w:val="18"/>
        </w:rPr>
        <w:t xml:space="preserve">, Relation of N-terminal pro-brain natriuretic peptide levels and their prognostic power in chronic stable heart failure to obesity status, European Heart Journal, Volume 29, Issue 21, November 2008, Pages 2634–2640, </w:t>
      </w:r>
      <w:hyperlink r:id="rId14" w:history="1">
        <w:r w:rsidR="00097B17" w:rsidRPr="00A2782B">
          <w:rPr>
            <w:rStyle w:val="Hyperlink"/>
            <w:rFonts w:ascii="Georgia" w:hAnsi="Georgia"/>
            <w:sz w:val="18"/>
            <w:szCs w:val="18"/>
          </w:rPr>
          <w:t>https://doi.org/10.1093/eurheartj/ehn388</w:t>
        </w:r>
      </w:hyperlink>
    </w:p>
    <w:p w14:paraId="79B735AE" w14:textId="77777777" w:rsidR="00097B17" w:rsidRPr="00097B17" w:rsidRDefault="00097B17" w:rsidP="00097B17">
      <w:pPr>
        <w:pStyle w:val="ListParagraph"/>
        <w:rPr>
          <w:rFonts w:ascii="Georgia" w:hAnsi="Georgia"/>
          <w:color w:val="7F7F7F" w:themeColor="text1" w:themeTint="80"/>
          <w:sz w:val="18"/>
          <w:szCs w:val="18"/>
        </w:rPr>
      </w:pPr>
    </w:p>
    <w:p w14:paraId="37EFB7CA" w14:textId="7A298802" w:rsidR="00097B17" w:rsidRPr="00D7185B" w:rsidRDefault="00097B17" w:rsidP="003518C0">
      <w:pPr>
        <w:pStyle w:val="ListParagraph"/>
        <w:numPr>
          <w:ilvl w:val="0"/>
          <w:numId w:val="12"/>
        </w:numPr>
        <w:spacing w:after="0" w:line="240" w:lineRule="auto"/>
        <w:rPr>
          <w:rFonts w:ascii="Georgia" w:hAnsi="Georgia"/>
          <w:color w:val="7F7F7F" w:themeColor="text1" w:themeTint="80"/>
          <w:sz w:val="18"/>
          <w:szCs w:val="18"/>
        </w:rPr>
      </w:pPr>
      <w:r>
        <w:rPr>
          <w:rFonts w:ascii="Georgia" w:hAnsi="Georgia"/>
          <w:color w:val="7F7F7F" w:themeColor="text1" w:themeTint="80"/>
          <w:sz w:val="18"/>
          <w:szCs w:val="18"/>
        </w:rPr>
        <w:t xml:space="preserve">Abbott Indications for Use, </w:t>
      </w:r>
      <w:r w:rsidRPr="00097B17">
        <w:rPr>
          <w:rFonts w:ascii="Georgia" w:hAnsi="Georgia"/>
          <w:color w:val="7F7F7F" w:themeColor="text1" w:themeTint="80"/>
          <w:sz w:val="18"/>
          <w:szCs w:val="18"/>
        </w:rPr>
        <w:t>https://www.cardiovascular.abbott/us/en/hcp/products/heart-failure/pulmonary-pressure-monitors/cardiomems/indications-safety-warnings.html</w:t>
      </w:r>
    </w:p>
    <w:sectPr w:rsidR="00097B17" w:rsidRPr="00D7185B" w:rsidSect="004C36F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2E33" w14:textId="77777777" w:rsidR="00485281" w:rsidRDefault="00485281" w:rsidP="00151DC0">
      <w:pPr>
        <w:spacing w:after="0" w:line="240" w:lineRule="auto"/>
      </w:pPr>
      <w:r>
        <w:separator/>
      </w:r>
    </w:p>
  </w:endnote>
  <w:endnote w:type="continuationSeparator" w:id="0">
    <w:p w14:paraId="6934F219" w14:textId="77777777" w:rsidR="00485281" w:rsidRDefault="00485281" w:rsidP="00151DC0">
      <w:pPr>
        <w:spacing w:after="0" w:line="240" w:lineRule="auto"/>
      </w:pPr>
      <w:r>
        <w:continuationSeparator/>
      </w:r>
    </w:p>
  </w:endnote>
  <w:endnote w:type="continuationNotice" w:id="1">
    <w:p w14:paraId="2A86F56B" w14:textId="77777777" w:rsidR="00485281" w:rsidRDefault="00485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0676" w14:textId="778B0D78" w:rsidR="00485281" w:rsidRDefault="00485281" w:rsidP="00E974C3">
    <w:pPr>
      <w:pStyle w:val="Footer"/>
      <w:tabs>
        <w:tab w:val="left" w:pos="720"/>
      </w:tabs>
      <w:ind w:left="720" w:hanging="720"/>
    </w:pPr>
  </w:p>
  <w:p w14:paraId="4CFEAEC3" w14:textId="77777777" w:rsidR="00485281" w:rsidRDefault="00485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D47C" w14:textId="77777777" w:rsidR="00485281" w:rsidRDefault="00485281" w:rsidP="00151DC0">
      <w:pPr>
        <w:spacing w:after="0" w:line="240" w:lineRule="auto"/>
      </w:pPr>
      <w:r>
        <w:separator/>
      </w:r>
    </w:p>
  </w:footnote>
  <w:footnote w:type="continuationSeparator" w:id="0">
    <w:p w14:paraId="439A0F66" w14:textId="77777777" w:rsidR="00485281" w:rsidRDefault="00485281" w:rsidP="00151DC0">
      <w:pPr>
        <w:spacing w:after="0" w:line="240" w:lineRule="auto"/>
      </w:pPr>
      <w:r>
        <w:continuationSeparator/>
      </w:r>
    </w:p>
  </w:footnote>
  <w:footnote w:type="continuationNotice" w:id="1">
    <w:p w14:paraId="218DDA1C" w14:textId="77777777" w:rsidR="00485281" w:rsidRDefault="00485281">
      <w:pPr>
        <w:spacing w:after="0" w:line="240" w:lineRule="auto"/>
      </w:pPr>
    </w:p>
  </w:footnote>
  <w:footnote w:id="2">
    <w:p w14:paraId="5699B97E" w14:textId="77777777" w:rsidR="00485281" w:rsidRPr="00FD0B2B" w:rsidRDefault="00485281" w:rsidP="00FD0B2B">
      <w:pPr>
        <w:pStyle w:val="FootnoteText"/>
        <w:rPr>
          <w:sz w:val="22"/>
        </w:rPr>
      </w:pPr>
      <w:r>
        <w:rPr>
          <w:rStyle w:val="FootnoteReference"/>
        </w:rPr>
        <w:footnoteRef/>
      </w:r>
      <w:r>
        <w:t xml:space="preserve"> </w:t>
      </w:r>
      <w:r w:rsidRPr="00FD0B2B">
        <w:rPr>
          <w:rStyle w:val="FootnoteReference"/>
          <w:rFonts w:ascii="Georgia" w:hAnsi="Georgia"/>
          <w:sz w:val="18"/>
          <w:szCs w:val="14"/>
          <w:vertAlign w:val="baseline"/>
        </w:rPr>
        <w:t>Costanzo, M. R., Adamson, P. B., Abraham, W. T., Jeffries, B., Neville, S., Cowart, P., . . . Jadav, J. S. (2012). Diuretic use guided by a wireless implanted pulmonary artery pressure monitoring system in NYHA class III heart failure patients: Observations from the CHAMPION trial. Circulation, 126, A19396. Abstract 19396. Available at http://circ.ahajournals.org/cgi/content/meeting_abstract/126/21_MeetingAbstracts/A19396. Accessed June 16, 2015.</w:t>
      </w:r>
    </w:p>
    <w:p w14:paraId="3106AD25" w14:textId="2B171DB1" w:rsidR="00485281" w:rsidRDefault="00485281">
      <w:pPr>
        <w:pStyle w:val="FootnoteText"/>
      </w:pPr>
    </w:p>
  </w:footnote>
  <w:footnote w:id="3">
    <w:p w14:paraId="3B228C42" w14:textId="505DBCDF" w:rsidR="00485281" w:rsidRPr="00FD0B2B" w:rsidRDefault="00485281" w:rsidP="0016749E">
      <w:pPr>
        <w:pStyle w:val="EndnoteText"/>
        <w:rPr>
          <w:rFonts w:ascii="Georgia" w:hAnsi="Georgia"/>
          <w:sz w:val="22"/>
        </w:rPr>
      </w:pPr>
      <w:r>
        <w:rPr>
          <w:rStyle w:val="FootnoteReference"/>
        </w:rPr>
        <w:footnoteRef/>
      </w:r>
      <w:r w:rsidRPr="00A83CBE">
        <w:rPr>
          <w:lang w:val="de-DE"/>
        </w:rPr>
        <w:t xml:space="preserve"> </w:t>
      </w:r>
      <w:r w:rsidRPr="00A83CBE">
        <w:rPr>
          <w:rFonts w:ascii="Georgia" w:hAnsi="Georgia"/>
          <w:lang w:val="de-DE"/>
        </w:rPr>
        <w:t xml:space="preserve">Lindenfeld, J., Zile, M. R., Desai, AS, Bhatt, K., Ducharme, A., Horstmanshof, D., . . . </w:t>
      </w:r>
      <w:r w:rsidRPr="00852716">
        <w:rPr>
          <w:rFonts w:ascii="Georgia" w:hAnsi="Georgia"/>
        </w:rPr>
        <w:t>Haemodynamic-guided management of heart failure (GUIDE-HF): a randomized controlled trial. (2021). Lancet, 6736(21), 01754-2.</w:t>
      </w:r>
    </w:p>
    <w:p w14:paraId="07D25814" w14:textId="5DDAB080" w:rsidR="00485281" w:rsidRPr="00FD0B2B" w:rsidRDefault="00485281" w:rsidP="0016749E">
      <w:pPr>
        <w:pStyle w:val="FootnoteText"/>
        <w:rPr>
          <w:sz w:val="22"/>
        </w:rPr>
      </w:pPr>
    </w:p>
  </w:footnote>
  <w:footnote w:id="4">
    <w:p w14:paraId="21BE75F9" w14:textId="46459542" w:rsidR="00485281" w:rsidRPr="00852716" w:rsidRDefault="00485281" w:rsidP="0016749E">
      <w:pPr>
        <w:pStyle w:val="FootnoteText"/>
        <w:rPr>
          <w:rFonts w:ascii="Georgia" w:hAnsi="Georgia"/>
        </w:rPr>
      </w:pPr>
      <w:r>
        <w:rPr>
          <w:rStyle w:val="FootnoteReference"/>
        </w:rPr>
        <w:footnoteRef/>
      </w:r>
      <w:r>
        <w:t xml:space="preserve"> </w:t>
      </w:r>
      <w:r w:rsidRPr="005B7843">
        <w:rPr>
          <w:rFonts w:ascii="Georgia" w:hAnsi="Georgia"/>
        </w:rPr>
        <w:t xml:space="preserve">U.S. Food and Drug Administration, P100045/S056 CardioMEMS HF System (2022) </w:t>
      </w:r>
      <w:hyperlink r:id="rId1" w:history="1">
        <w:r w:rsidRPr="005B7843">
          <w:rPr>
            <w:rStyle w:val="Hyperlink"/>
            <w:rFonts w:ascii="Georgia" w:hAnsi="Georgia"/>
          </w:rPr>
          <w:t>Premarket Approval (PMA) (fda.gov)</w:t>
        </w:r>
      </w:hyperlink>
    </w:p>
    <w:p w14:paraId="3FCD526D" w14:textId="77777777" w:rsidR="00485281" w:rsidRDefault="00485281" w:rsidP="0016749E">
      <w:pPr>
        <w:pStyle w:val="FootnoteText"/>
      </w:pPr>
    </w:p>
  </w:footnote>
  <w:footnote w:id="5">
    <w:p w14:paraId="587D58A9" w14:textId="3D402C11" w:rsidR="00485281" w:rsidRPr="00FD0B2B" w:rsidRDefault="00485281" w:rsidP="0016749E">
      <w:pPr>
        <w:pStyle w:val="FootnoteText"/>
        <w:spacing w:after="120"/>
        <w:rPr>
          <w:rFonts w:ascii="Georgia" w:hAnsi="Georgia"/>
          <w:sz w:val="16"/>
          <w:szCs w:val="14"/>
        </w:rPr>
      </w:pPr>
      <w:r w:rsidRPr="00FD0B2B">
        <w:rPr>
          <w:rStyle w:val="FootnoteReference"/>
        </w:rPr>
        <w:t>4</w:t>
      </w:r>
      <w:r w:rsidRPr="00FD0B2B">
        <w:rPr>
          <w:rStyle w:val="FootnoteReference"/>
          <w:rFonts w:ascii="Georgia" w:hAnsi="Georgia"/>
          <w:sz w:val="16"/>
          <w:szCs w:val="14"/>
        </w:rPr>
        <w:t xml:space="preserve"> </w:t>
      </w:r>
      <w:r w:rsidRPr="00852716">
        <w:rPr>
          <w:rFonts w:ascii="Georgia" w:hAnsi="Georgia"/>
        </w:rPr>
        <w:t>Gorodeski EZ, Goyal P, Cox ZL, et al.  Virtual visits for care of patients with heart failure in the era of COVID-19:  A statement from the Heart Failure Society of America.  J Cardiac Fail 2020 (online publication).</w:t>
      </w:r>
    </w:p>
  </w:footnote>
  <w:footnote w:id="6">
    <w:p w14:paraId="412E0233" w14:textId="77777777" w:rsidR="00485281" w:rsidRPr="00270630" w:rsidRDefault="00485281" w:rsidP="0016749E">
      <w:pPr>
        <w:pStyle w:val="FootnoteText"/>
        <w:rPr>
          <w:rFonts w:ascii="Georgia" w:hAnsi="Georgia"/>
        </w:rPr>
      </w:pPr>
      <w:r w:rsidRPr="00852716">
        <w:rPr>
          <w:rStyle w:val="FootnoteReference"/>
        </w:rPr>
        <w:footnoteRef/>
      </w:r>
      <w:r w:rsidRPr="00852716">
        <w:t xml:space="preserve"> </w:t>
      </w:r>
      <w:r w:rsidRPr="00852716">
        <w:rPr>
          <w:rFonts w:ascii="Georgia" w:hAnsi="Georgia"/>
        </w:rPr>
        <w:t>Abraham, W. T., et al. CHAMPION Trial Study Group. (2011). Wireless pulmonary artery haemodynamic monitoring in chronic heart failure: a randomized controlled trial. Lancet, 377, 658-666.</w:t>
      </w:r>
    </w:p>
    <w:p w14:paraId="0186AF52" w14:textId="5DF2D81F" w:rsidR="00485281" w:rsidRDefault="00485281" w:rsidP="0016749E">
      <w:pPr>
        <w:pStyle w:val="FootnoteText"/>
      </w:pPr>
    </w:p>
  </w:footnote>
  <w:footnote w:id="7">
    <w:p w14:paraId="0D7827F4" w14:textId="698DA316" w:rsidR="00485281" w:rsidRPr="00FD0B2B" w:rsidRDefault="00485281" w:rsidP="0016749E">
      <w:pPr>
        <w:pStyle w:val="EndnoteText"/>
        <w:spacing w:after="120"/>
        <w:rPr>
          <w:rFonts w:ascii="Georgia" w:hAnsi="Georgia"/>
          <w:sz w:val="16"/>
          <w:szCs w:val="14"/>
        </w:rPr>
      </w:pPr>
      <w:r w:rsidRPr="00FD0B2B">
        <w:rPr>
          <w:rStyle w:val="FootnoteReference"/>
          <w:szCs w:val="14"/>
        </w:rPr>
        <w:footnoteRef/>
      </w:r>
      <w:r w:rsidRPr="00FD0B2B">
        <w:rPr>
          <w:sz w:val="16"/>
          <w:szCs w:val="14"/>
        </w:rPr>
        <w:t xml:space="preserve"> </w:t>
      </w:r>
      <w:r w:rsidRPr="00852716">
        <w:rPr>
          <w:rFonts w:ascii="Georgia" w:hAnsi="Georgia"/>
        </w:rPr>
        <w:t>Desai A, et al. Reduction in heart failure hospitalizations with ambulatory hemodynamic monitoring seen in clinical trials is maintained in the ‘real world.’ J Am Coll Cardiol. 2017.</w:t>
      </w:r>
    </w:p>
  </w:footnote>
  <w:footnote w:id="8">
    <w:p w14:paraId="1BD749D7" w14:textId="4EA985DF" w:rsidR="00485281" w:rsidRDefault="00485281">
      <w:pPr>
        <w:pStyle w:val="FootnoteText"/>
      </w:pPr>
      <w:r>
        <w:rPr>
          <w:rStyle w:val="FootnoteReference"/>
        </w:rPr>
        <w:footnoteRef/>
      </w:r>
      <w:r>
        <w:t xml:space="preserve"> </w:t>
      </w:r>
      <w:r w:rsidRPr="0078261B">
        <w:rPr>
          <w:rFonts w:ascii="Georgia" w:hAnsi="Georgia"/>
        </w:rPr>
        <w:t>Shavelle DM et al, CardioMEMS Post-Approval Study Investigators. Lower Rates of Heart Failure and All-Cause Hospitalizations During Pulmonary Artery Pressure-Guided Therapy for Ambulatory Heart Failure: One-Year Outcomes From the CardioMEMS Post-Approval Study. Circ Heart Fail. 2020 Aug;13(8):e006863. doi: 10.1161/CIRCHEARTFAILURE.119.006863. Epub 2020 Aug 6. PMID: 32757642; PMCID: PMC7434214.</w:t>
      </w:r>
    </w:p>
    <w:p w14:paraId="0B615E40" w14:textId="7767B02F" w:rsidR="00485281" w:rsidRDefault="00485281">
      <w:pPr>
        <w:pStyle w:val="FootnoteText"/>
      </w:pPr>
    </w:p>
  </w:footnote>
  <w:footnote w:id="9">
    <w:p w14:paraId="2938DF1A" w14:textId="1F757073" w:rsidR="00485281" w:rsidRDefault="00485281" w:rsidP="00CE2D9F">
      <w:pPr>
        <w:pStyle w:val="FootnoteText"/>
        <w:rPr>
          <w:rFonts w:ascii="Georgia" w:hAnsi="Georgia"/>
        </w:rPr>
      </w:pPr>
      <w:r>
        <w:rPr>
          <w:rStyle w:val="FootnoteReference"/>
        </w:rPr>
        <w:footnoteRef/>
      </w:r>
      <w:r>
        <w:t xml:space="preserve"> </w:t>
      </w:r>
      <w:r w:rsidRPr="0016749E">
        <w:rPr>
          <w:rFonts w:ascii="Georgia" w:hAnsi="Georgia"/>
        </w:rPr>
        <w:t>Angermann CE, et al. Pulmonary artery pressure-guided therapy in ambulatory patients with symptomatic heart failure: the CardioMEMS European Monitoring Study for Heart Failure (MEMS-HF). European Journal of Heart Failure.02020;22:1891 –1901.</w:t>
      </w:r>
    </w:p>
    <w:p w14:paraId="46006779" w14:textId="27920E3C" w:rsidR="00485281" w:rsidRDefault="00485281">
      <w:pPr>
        <w:pStyle w:val="FootnoteText"/>
      </w:pPr>
    </w:p>
  </w:footnote>
  <w:footnote w:id="10">
    <w:p w14:paraId="6CEBF55B" w14:textId="3417FE02" w:rsidR="00485281" w:rsidRDefault="00485281">
      <w:pPr>
        <w:pStyle w:val="FootnoteText"/>
        <w:rPr>
          <w:rFonts w:ascii="Georgia" w:hAnsi="Georgia"/>
        </w:rPr>
      </w:pPr>
      <w:r>
        <w:rPr>
          <w:rStyle w:val="FootnoteReference"/>
        </w:rPr>
        <w:footnoteRef/>
      </w:r>
      <w:r>
        <w:t xml:space="preserve"> </w:t>
      </w:r>
      <w:r w:rsidRPr="00852716">
        <w:rPr>
          <w:rFonts w:ascii="Georgia" w:hAnsi="Georgia"/>
        </w:rPr>
        <w:t>Abraham J, Bharmi R, Jonsson O, et al. Association of Ambulatory Hemodynamic Monitoring of Heart Failure With Clinical Outcomes in a Concurrent Matched Cohort Analysis. JAMA Cardiol. 2019;4(6):556–563. doi:10.1001/jamacardio.2019.1384</w:t>
      </w:r>
    </w:p>
    <w:p w14:paraId="177867FF" w14:textId="013A703E" w:rsidR="00485281" w:rsidRDefault="00485281">
      <w:pPr>
        <w:pStyle w:val="FootnoteText"/>
        <w:rPr>
          <w:rFonts w:ascii="Georgia" w:hAnsi="Georgia"/>
        </w:rPr>
      </w:pPr>
    </w:p>
    <w:p w14:paraId="39F09C64" w14:textId="55635ABD" w:rsidR="00485281" w:rsidRDefault="00485281">
      <w:pPr>
        <w:pStyle w:val="FootnoteText"/>
      </w:pPr>
      <w:r w:rsidRPr="0018275F">
        <w:rPr>
          <w:rStyle w:val="FootnoteReference"/>
        </w:rPr>
        <w:t>10</w:t>
      </w:r>
      <w:r>
        <w:t xml:space="preserve"> </w:t>
      </w:r>
      <w:r w:rsidRPr="0018275F">
        <w:rPr>
          <w:rFonts w:ascii="Georgia" w:hAnsi="Georgia"/>
        </w:rPr>
        <w:t>National Institute for Health and Care Excellence. (2021, November 24). Guidance: Percutaneous implantation of pulmonary artery pressure sensors for monitoring treatment of chronic heart failure: Guidance. NICE. Retrieved December 29, 2021, from https://www.nice.org.uk/guidance/ipg711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579"/>
    <w:multiLevelType w:val="hybridMultilevel"/>
    <w:tmpl w:val="89A86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4A5C73"/>
    <w:multiLevelType w:val="hybridMultilevel"/>
    <w:tmpl w:val="F97A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53D3E"/>
    <w:multiLevelType w:val="hybridMultilevel"/>
    <w:tmpl w:val="E0C81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42740D"/>
    <w:multiLevelType w:val="hybridMultilevel"/>
    <w:tmpl w:val="B80E8E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4504401"/>
    <w:multiLevelType w:val="hybridMultilevel"/>
    <w:tmpl w:val="590A4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AA82D10"/>
    <w:multiLevelType w:val="hybridMultilevel"/>
    <w:tmpl w:val="E9DC1D28"/>
    <w:lvl w:ilvl="0" w:tplc="E9C002C6">
      <w:start w:val="1"/>
      <w:numFmt w:val="decimal"/>
      <w:lvlText w:val="%1."/>
      <w:lvlJc w:val="left"/>
      <w:pPr>
        <w:ind w:left="720" w:hanging="360"/>
      </w:pPr>
      <w:rPr>
        <w:color w:val="7F7F7F" w:themeColor="text1" w:themeTint="80"/>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81F7B"/>
    <w:multiLevelType w:val="hybridMultilevel"/>
    <w:tmpl w:val="20F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B033D"/>
    <w:multiLevelType w:val="hybridMultilevel"/>
    <w:tmpl w:val="D32A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6044B"/>
    <w:multiLevelType w:val="hybridMultilevel"/>
    <w:tmpl w:val="BEF6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109BF"/>
    <w:multiLevelType w:val="hybridMultilevel"/>
    <w:tmpl w:val="DD5E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F716033"/>
    <w:multiLevelType w:val="hybridMultilevel"/>
    <w:tmpl w:val="9F74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9"/>
  </w:num>
  <w:num w:numId="5">
    <w:abstractNumId w:val="11"/>
  </w:num>
  <w:num w:numId="6">
    <w:abstractNumId w:val="1"/>
  </w:num>
  <w:num w:numId="7">
    <w:abstractNumId w:val="4"/>
  </w:num>
  <w:num w:numId="8">
    <w:abstractNumId w:val="3"/>
  </w:num>
  <w:num w:numId="9">
    <w:abstractNumId w:val="7"/>
  </w:num>
  <w:num w:numId="10">
    <w:abstractNumId w:val="8"/>
  </w:num>
  <w:num w:numId="11">
    <w:abstractNumId w:val="6"/>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0B3"/>
    <w:rsid w:val="00000ECF"/>
    <w:rsid w:val="00007C96"/>
    <w:rsid w:val="000124AC"/>
    <w:rsid w:val="00017292"/>
    <w:rsid w:val="00020A06"/>
    <w:rsid w:val="000259FB"/>
    <w:rsid w:val="0002625A"/>
    <w:rsid w:val="000440BD"/>
    <w:rsid w:val="00044617"/>
    <w:rsid w:val="00044AAA"/>
    <w:rsid w:val="00057909"/>
    <w:rsid w:val="00060455"/>
    <w:rsid w:val="00062888"/>
    <w:rsid w:val="0006792F"/>
    <w:rsid w:val="00071041"/>
    <w:rsid w:val="00077EC1"/>
    <w:rsid w:val="00084DB2"/>
    <w:rsid w:val="00095A85"/>
    <w:rsid w:val="00097B17"/>
    <w:rsid w:val="000A2B21"/>
    <w:rsid w:val="000A55FC"/>
    <w:rsid w:val="000B058E"/>
    <w:rsid w:val="000B124D"/>
    <w:rsid w:val="000B341D"/>
    <w:rsid w:val="000B3C5F"/>
    <w:rsid w:val="000B4856"/>
    <w:rsid w:val="000C0C3E"/>
    <w:rsid w:val="000C66F6"/>
    <w:rsid w:val="000D4C11"/>
    <w:rsid w:val="000E054F"/>
    <w:rsid w:val="000E1F17"/>
    <w:rsid w:val="000E2153"/>
    <w:rsid w:val="000E2C85"/>
    <w:rsid w:val="000F3291"/>
    <w:rsid w:val="000F36F8"/>
    <w:rsid w:val="000F5ADD"/>
    <w:rsid w:val="000F6E98"/>
    <w:rsid w:val="001012D9"/>
    <w:rsid w:val="001023FD"/>
    <w:rsid w:val="0010413A"/>
    <w:rsid w:val="001050EB"/>
    <w:rsid w:val="00106262"/>
    <w:rsid w:val="00114F4C"/>
    <w:rsid w:val="001231ED"/>
    <w:rsid w:val="00124420"/>
    <w:rsid w:val="00125F81"/>
    <w:rsid w:val="001304E9"/>
    <w:rsid w:val="00132048"/>
    <w:rsid w:val="001330A6"/>
    <w:rsid w:val="0013460C"/>
    <w:rsid w:val="00135DDA"/>
    <w:rsid w:val="00136764"/>
    <w:rsid w:val="00143AB1"/>
    <w:rsid w:val="00144628"/>
    <w:rsid w:val="00151DC0"/>
    <w:rsid w:val="00153EF3"/>
    <w:rsid w:val="00156C01"/>
    <w:rsid w:val="00163B31"/>
    <w:rsid w:val="0016749E"/>
    <w:rsid w:val="001717FE"/>
    <w:rsid w:val="00173115"/>
    <w:rsid w:val="00175013"/>
    <w:rsid w:val="0018275F"/>
    <w:rsid w:val="00186857"/>
    <w:rsid w:val="00190310"/>
    <w:rsid w:val="0019325A"/>
    <w:rsid w:val="00193E8C"/>
    <w:rsid w:val="001A4CF5"/>
    <w:rsid w:val="001B1375"/>
    <w:rsid w:val="001B258A"/>
    <w:rsid w:val="001B2904"/>
    <w:rsid w:val="001B2971"/>
    <w:rsid w:val="001B4816"/>
    <w:rsid w:val="001C0EEF"/>
    <w:rsid w:val="001C44CE"/>
    <w:rsid w:val="001E0A55"/>
    <w:rsid w:val="001E0B28"/>
    <w:rsid w:val="001E1469"/>
    <w:rsid w:val="001E5101"/>
    <w:rsid w:val="001F1032"/>
    <w:rsid w:val="001F196D"/>
    <w:rsid w:val="001F433F"/>
    <w:rsid w:val="0020213B"/>
    <w:rsid w:val="00203E95"/>
    <w:rsid w:val="002056AC"/>
    <w:rsid w:val="00205B4B"/>
    <w:rsid w:val="00211422"/>
    <w:rsid w:val="002125BF"/>
    <w:rsid w:val="00213221"/>
    <w:rsid w:val="0021663C"/>
    <w:rsid w:val="00222662"/>
    <w:rsid w:val="00225E52"/>
    <w:rsid w:val="00230E52"/>
    <w:rsid w:val="00235C6F"/>
    <w:rsid w:val="00243A1E"/>
    <w:rsid w:val="0025400A"/>
    <w:rsid w:val="00257789"/>
    <w:rsid w:val="002578BC"/>
    <w:rsid w:val="00264155"/>
    <w:rsid w:val="00270630"/>
    <w:rsid w:val="0027321A"/>
    <w:rsid w:val="00292921"/>
    <w:rsid w:val="00295591"/>
    <w:rsid w:val="00296434"/>
    <w:rsid w:val="002A08DD"/>
    <w:rsid w:val="002A2151"/>
    <w:rsid w:val="002B622F"/>
    <w:rsid w:val="002E092B"/>
    <w:rsid w:val="002E3185"/>
    <w:rsid w:val="002E457E"/>
    <w:rsid w:val="002E5497"/>
    <w:rsid w:val="002E5F03"/>
    <w:rsid w:val="002E64D4"/>
    <w:rsid w:val="003022BE"/>
    <w:rsid w:val="00303968"/>
    <w:rsid w:val="003259BB"/>
    <w:rsid w:val="00343796"/>
    <w:rsid w:val="00351343"/>
    <w:rsid w:val="003518C0"/>
    <w:rsid w:val="00352989"/>
    <w:rsid w:val="003603B2"/>
    <w:rsid w:val="00362839"/>
    <w:rsid w:val="0036531D"/>
    <w:rsid w:val="003661B1"/>
    <w:rsid w:val="00367157"/>
    <w:rsid w:val="00372A00"/>
    <w:rsid w:val="0037743C"/>
    <w:rsid w:val="00391435"/>
    <w:rsid w:val="003924D5"/>
    <w:rsid w:val="00397F0F"/>
    <w:rsid w:val="003A7BFA"/>
    <w:rsid w:val="003B0D2A"/>
    <w:rsid w:val="003B36A1"/>
    <w:rsid w:val="003B41A7"/>
    <w:rsid w:val="003D0D73"/>
    <w:rsid w:val="003D1075"/>
    <w:rsid w:val="003E5AFA"/>
    <w:rsid w:val="003E73FF"/>
    <w:rsid w:val="003F71CF"/>
    <w:rsid w:val="00402684"/>
    <w:rsid w:val="00404C75"/>
    <w:rsid w:val="00405ECB"/>
    <w:rsid w:val="004138F5"/>
    <w:rsid w:val="00422CB7"/>
    <w:rsid w:val="004231D4"/>
    <w:rsid w:val="00425FC2"/>
    <w:rsid w:val="00432638"/>
    <w:rsid w:val="004332D3"/>
    <w:rsid w:val="00440AFC"/>
    <w:rsid w:val="00441AB8"/>
    <w:rsid w:val="00463A01"/>
    <w:rsid w:val="004673D2"/>
    <w:rsid w:val="0047004E"/>
    <w:rsid w:val="00474F31"/>
    <w:rsid w:val="00476365"/>
    <w:rsid w:val="004773CE"/>
    <w:rsid w:val="00482D30"/>
    <w:rsid w:val="00485281"/>
    <w:rsid w:val="00487B57"/>
    <w:rsid w:val="00497304"/>
    <w:rsid w:val="004A3D53"/>
    <w:rsid w:val="004B00B1"/>
    <w:rsid w:val="004C06CB"/>
    <w:rsid w:val="004C0FAD"/>
    <w:rsid w:val="004C3070"/>
    <w:rsid w:val="004C36FD"/>
    <w:rsid w:val="004C4087"/>
    <w:rsid w:val="004C52C6"/>
    <w:rsid w:val="004D0148"/>
    <w:rsid w:val="004D5722"/>
    <w:rsid w:val="004E26BA"/>
    <w:rsid w:val="004E42F9"/>
    <w:rsid w:val="004F1C9C"/>
    <w:rsid w:val="004F6F39"/>
    <w:rsid w:val="004F722F"/>
    <w:rsid w:val="00504A8F"/>
    <w:rsid w:val="00507100"/>
    <w:rsid w:val="00511D9C"/>
    <w:rsid w:val="00513642"/>
    <w:rsid w:val="00514B6E"/>
    <w:rsid w:val="005161CA"/>
    <w:rsid w:val="00516793"/>
    <w:rsid w:val="00523042"/>
    <w:rsid w:val="0052311C"/>
    <w:rsid w:val="00530D93"/>
    <w:rsid w:val="00535792"/>
    <w:rsid w:val="005404D9"/>
    <w:rsid w:val="00545078"/>
    <w:rsid w:val="0055118C"/>
    <w:rsid w:val="00590A66"/>
    <w:rsid w:val="00591970"/>
    <w:rsid w:val="00594832"/>
    <w:rsid w:val="005A4D5B"/>
    <w:rsid w:val="005A702E"/>
    <w:rsid w:val="005B450A"/>
    <w:rsid w:val="005B7843"/>
    <w:rsid w:val="005C09A6"/>
    <w:rsid w:val="005C1906"/>
    <w:rsid w:val="005C27FA"/>
    <w:rsid w:val="005E13A8"/>
    <w:rsid w:val="005E59E3"/>
    <w:rsid w:val="005F287C"/>
    <w:rsid w:val="005F54A3"/>
    <w:rsid w:val="006050AF"/>
    <w:rsid w:val="0060558A"/>
    <w:rsid w:val="006142EC"/>
    <w:rsid w:val="00615B73"/>
    <w:rsid w:val="006322B4"/>
    <w:rsid w:val="0063796D"/>
    <w:rsid w:val="00644834"/>
    <w:rsid w:val="00655053"/>
    <w:rsid w:val="00656060"/>
    <w:rsid w:val="006561C4"/>
    <w:rsid w:val="00656D4B"/>
    <w:rsid w:val="006830C9"/>
    <w:rsid w:val="00684445"/>
    <w:rsid w:val="00684ECE"/>
    <w:rsid w:val="00693450"/>
    <w:rsid w:val="006A25DA"/>
    <w:rsid w:val="006A5D6F"/>
    <w:rsid w:val="006A71A8"/>
    <w:rsid w:val="006C051C"/>
    <w:rsid w:val="006C6824"/>
    <w:rsid w:val="006C6ACB"/>
    <w:rsid w:val="006D2FC0"/>
    <w:rsid w:val="006D307F"/>
    <w:rsid w:val="006F0237"/>
    <w:rsid w:val="006F6EFC"/>
    <w:rsid w:val="006F79D9"/>
    <w:rsid w:val="007006DC"/>
    <w:rsid w:val="007040B3"/>
    <w:rsid w:val="00705E93"/>
    <w:rsid w:val="00706335"/>
    <w:rsid w:val="00713455"/>
    <w:rsid w:val="00717479"/>
    <w:rsid w:val="00720551"/>
    <w:rsid w:val="0072337C"/>
    <w:rsid w:val="00723B98"/>
    <w:rsid w:val="007301E5"/>
    <w:rsid w:val="00735A29"/>
    <w:rsid w:val="00736B1F"/>
    <w:rsid w:val="00740655"/>
    <w:rsid w:val="00740A54"/>
    <w:rsid w:val="00750A11"/>
    <w:rsid w:val="0075291A"/>
    <w:rsid w:val="00755535"/>
    <w:rsid w:val="00762DEC"/>
    <w:rsid w:val="00771348"/>
    <w:rsid w:val="00772D50"/>
    <w:rsid w:val="00774D4B"/>
    <w:rsid w:val="0078144E"/>
    <w:rsid w:val="0078261B"/>
    <w:rsid w:val="007906B9"/>
    <w:rsid w:val="007A35AB"/>
    <w:rsid w:val="007B2B07"/>
    <w:rsid w:val="007D2EE9"/>
    <w:rsid w:val="007F3978"/>
    <w:rsid w:val="008072E8"/>
    <w:rsid w:val="00815BC6"/>
    <w:rsid w:val="008214AD"/>
    <w:rsid w:val="0082434F"/>
    <w:rsid w:val="008356CA"/>
    <w:rsid w:val="00847203"/>
    <w:rsid w:val="008503F1"/>
    <w:rsid w:val="00852263"/>
    <w:rsid w:val="00852716"/>
    <w:rsid w:val="00853885"/>
    <w:rsid w:val="00854F64"/>
    <w:rsid w:val="008629A2"/>
    <w:rsid w:val="00864110"/>
    <w:rsid w:val="00866BAC"/>
    <w:rsid w:val="00871ABA"/>
    <w:rsid w:val="00880FD1"/>
    <w:rsid w:val="008826BD"/>
    <w:rsid w:val="008865F0"/>
    <w:rsid w:val="008877CD"/>
    <w:rsid w:val="00892592"/>
    <w:rsid w:val="00893DAB"/>
    <w:rsid w:val="008952D1"/>
    <w:rsid w:val="008A2D07"/>
    <w:rsid w:val="008B573E"/>
    <w:rsid w:val="008B57B0"/>
    <w:rsid w:val="008B7316"/>
    <w:rsid w:val="008C154E"/>
    <w:rsid w:val="008C59D8"/>
    <w:rsid w:val="008C76A9"/>
    <w:rsid w:val="008E1536"/>
    <w:rsid w:val="008E7CA9"/>
    <w:rsid w:val="008F0AE9"/>
    <w:rsid w:val="008F45E9"/>
    <w:rsid w:val="00920BBF"/>
    <w:rsid w:val="00923FE8"/>
    <w:rsid w:val="00924189"/>
    <w:rsid w:val="0093023C"/>
    <w:rsid w:val="009339CF"/>
    <w:rsid w:val="00940858"/>
    <w:rsid w:val="00942F09"/>
    <w:rsid w:val="00944AAE"/>
    <w:rsid w:val="00945717"/>
    <w:rsid w:val="00946081"/>
    <w:rsid w:val="009665DE"/>
    <w:rsid w:val="00975387"/>
    <w:rsid w:val="0097591E"/>
    <w:rsid w:val="00985B4A"/>
    <w:rsid w:val="00991290"/>
    <w:rsid w:val="00994424"/>
    <w:rsid w:val="009A329E"/>
    <w:rsid w:val="009A5C82"/>
    <w:rsid w:val="009B09FC"/>
    <w:rsid w:val="009B33D7"/>
    <w:rsid w:val="009B71E2"/>
    <w:rsid w:val="009C14D8"/>
    <w:rsid w:val="009C2E3E"/>
    <w:rsid w:val="009C4F08"/>
    <w:rsid w:val="009C745B"/>
    <w:rsid w:val="009D24D5"/>
    <w:rsid w:val="009F12E6"/>
    <w:rsid w:val="00A002E1"/>
    <w:rsid w:val="00A0067B"/>
    <w:rsid w:val="00A01B03"/>
    <w:rsid w:val="00A0488F"/>
    <w:rsid w:val="00A07511"/>
    <w:rsid w:val="00A10C0B"/>
    <w:rsid w:val="00A16C06"/>
    <w:rsid w:val="00A17938"/>
    <w:rsid w:val="00A20523"/>
    <w:rsid w:val="00A2448D"/>
    <w:rsid w:val="00A249EB"/>
    <w:rsid w:val="00A35850"/>
    <w:rsid w:val="00A377B8"/>
    <w:rsid w:val="00A44EE9"/>
    <w:rsid w:val="00A46BF2"/>
    <w:rsid w:val="00A46DC2"/>
    <w:rsid w:val="00A56BB8"/>
    <w:rsid w:val="00A6257B"/>
    <w:rsid w:val="00A64310"/>
    <w:rsid w:val="00A83CBE"/>
    <w:rsid w:val="00A840F0"/>
    <w:rsid w:val="00A84366"/>
    <w:rsid w:val="00A87359"/>
    <w:rsid w:val="00A945D7"/>
    <w:rsid w:val="00A95E64"/>
    <w:rsid w:val="00AB3596"/>
    <w:rsid w:val="00AC0DD1"/>
    <w:rsid w:val="00AC57C3"/>
    <w:rsid w:val="00AC6DD1"/>
    <w:rsid w:val="00AD06E0"/>
    <w:rsid w:val="00AD5E63"/>
    <w:rsid w:val="00AD740D"/>
    <w:rsid w:val="00AE54A1"/>
    <w:rsid w:val="00AF16E5"/>
    <w:rsid w:val="00B02C6F"/>
    <w:rsid w:val="00B161A0"/>
    <w:rsid w:val="00B162E1"/>
    <w:rsid w:val="00B173C6"/>
    <w:rsid w:val="00B173CE"/>
    <w:rsid w:val="00B2023C"/>
    <w:rsid w:val="00B23424"/>
    <w:rsid w:val="00B45E68"/>
    <w:rsid w:val="00B514C6"/>
    <w:rsid w:val="00B5581B"/>
    <w:rsid w:val="00B772A3"/>
    <w:rsid w:val="00B95B0E"/>
    <w:rsid w:val="00B96337"/>
    <w:rsid w:val="00BA6BDF"/>
    <w:rsid w:val="00BC5409"/>
    <w:rsid w:val="00BC6068"/>
    <w:rsid w:val="00BC6530"/>
    <w:rsid w:val="00BC7E19"/>
    <w:rsid w:val="00BD3C11"/>
    <w:rsid w:val="00BF0D5F"/>
    <w:rsid w:val="00C00214"/>
    <w:rsid w:val="00C15285"/>
    <w:rsid w:val="00C15FA2"/>
    <w:rsid w:val="00C2107B"/>
    <w:rsid w:val="00C2764E"/>
    <w:rsid w:val="00C5288F"/>
    <w:rsid w:val="00C54109"/>
    <w:rsid w:val="00C626C4"/>
    <w:rsid w:val="00C63FA0"/>
    <w:rsid w:val="00C64A0C"/>
    <w:rsid w:val="00C67655"/>
    <w:rsid w:val="00C7284F"/>
    <w:rsid w:val="00C7547F"/>
    <w:rsid w:val="00C85111"/>
    <w:rsid w:val="00CA090D"/>
    <w:rsid w:val="00CA102E"/>
    <w:rsid w:val="00CA7D5F"/>
    <w:rsid w:val="00CB1EC0"/>
    <w:rsid w:val="00CB30F4"/>
    <w:rsid w:val="00CB3A6E"/>
    <w:rsid w:val="00CB7034"/>
    <w:rsid w:val="00CC5F19"/>
    <w:rsid w:val="00CD3395"/>
    <w:rsid w:val="00CD770A"/>
    <w:rsid w:val="00CE2D9F"/>
    <w:rsid w:val="00CE33AB"/>
    <w:rsid w:val="00CE4062"/>
    <w:rsid w:val="00CE6EC0"/>
    <w:rsid w:val="00CF0225"/>
    <w:rsid w:val="00D00B03"/>
    <w:rsid w:val="00D16459"/>
    <w:rsid w:val="00D2297A"/>
    <w:rsid w:val="00D245B5"/>
    <w:rsid w:val="00D30F3D"/>
    <w:rsid w:val="00D36673"/>
    <w:rsid w:val="00D44057"/>
    <w:rsid w:val="00D44549"/>
    <w:rsid w:val="00D47B59"/>
    <w:rsid w:val="00D54D5E"/>
    <w:rsid w:val="00D55506"/>
    <w:rsid w:val="00D57686"/>
    <w:rsid w:val="00D60590"/>
    <w:rsid w:val="00D64A82"/>
    <w:rsid w:val="00D665FA"/>
    <w:rsid w:val="00D67048"/>
    <w:rsid w:val="00D70215"/>
    <w:rsid w:val="00D71691"/>
    <w:rsid w:val="00D7185B"/>
    <w:rsid w:val="00D71AF3"/>
    <w:rsid w:val="00D71F50"/>
    <w:rsid w:val="00D7364E"/>
    <w:rsid w:val="00D73F62"/>
    <w:rsid w:val="00D75533"/>
    <w:rsid w:val="00D81EB0"/>
    <w:rsid w:val="00D850D2"/>
    <w:rsid w:val="00D855BD"/>
    <w:rsid w:val="00D90BF4"/>
    <w:rsid w:val="00D92D4C"/>
    <w:rsid w:val="00D96299"/>
    <w:rsid w:val="00D973E8"/>
    <w:rsid w:val="00DA60A7"/>
    <w:rsid w:val="00DA74DE"/>
    <w:rsid w:val="00DB02A8"/>
    <w:rsid w:val="00DB48BC"/>
    <w:rsid w:val="00DC136C"/>
    <w:rsid w:val="00DC468F"/>
    <w:rsid w:val="00DC47D6"/>
    <w:rsid w:val="00DD6685"/>
    <w:rsid w:val="00DE7006"/>
    <w:rsid w:val="00DF543A"/>
    <w:rsid w:val="00DF7570"/>
    <w:rsid w:val="00E04167"/>
    <w:rsid w:val="00E04734"/>
    <w:rsid w:val="00E072CE"/>
    <w:rsid w:val="00E10C12"/>
    <w:rsid w:val="00E21BF4"/>
    <w:rsid w:val="00E26DD4"/>
    <w:rsid w:val="00E35A5E"/>
    <w:rsid w:val="00E37CB1"/>
    <w:rsid w:val="00E4092A"/>
    <w:rsid w:val="00E57855"/>
    <w:rsid w:val="00E75241"/>
    <w:rsid w:val="00E81C26"/>
    <w:rsid w:val="00E823FF"/>
    <w:rsid w:val="00E843A6"/>
    <w:rsid w:val="00E8753A"/>
    <w:rsid w:val="00E974C3"/>
    <w:rsid w:val="00EA511F"/>
    <w:rsid w:val="00EA6D9B"/>
    <w:rsid w:val="00EB0249"/>
    <w:rsid w:val="00EB288E"/>
    <w:rsid w:val="00EB67D2"/>
    <w:rsid w:val="00EC286F"/>
    <w:rsid w:val="00EE248A"/>
    <w:rsid w:val="00F03672"/>
    <w:rsid w:val="00F10A5B"/>
    <w:rsid w:val="00F15C16"/>
    <w:rsid w:val="00F167FB"/>
    <w:rsid w:val="00F17E7A"/>
    <w:rsid w:val="00F17E98"/>
    <w:rsid w:val="00F20B22"/>
    <w:rsid w:val="00F2482C"/>
    <w:rsid w:val="00F26409"/>
    <w:rsid w:val="00F3122F"/>
    <w:rsid w:val="00F33841"/>
    <w:rsid w:val="00F47183"/>
    <w:rsid w:val="00F53354"/>
    <w:rsid w:val="00F53DB2"/>
    <w:rsid w:val="00F83806"/>
    <w:rsid w:val="00F91929"/>
    <w:rsid w:val="00F95225"/>
    <w:rsid w:val="00F960A1"/>
    <w:rsid w:val="00F96428"/>
    <w:rsid w:val="00FA54D1"/>
    <w:rsid w:val="00FC29DC"/>
    <w:rsid w:val="00FD0B2B"/>
    <w:rsid w:val="00FD570B"/>
    <w:rsid w:val="00FE0925"/>
    <w:rsid w:val="00FE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B29ECE"/>
  <w15:docId w15:val="{03751E47-9262-4786-8E26-F97875DF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262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262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262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40B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F79D9"/>
    <w:rPr>
      <w:sz w:val="16"/>
      <w:szCs w:val="16"/>
    </w:rPr>
  </w:style>
  <w:style w:type="paragraph" w:styleId="CommentText">
    <w:name w:val="annotation text"/>
    <w:basedOn w:val="Normal"/>
    <w:link w:val="CommentTextChar"/>
    <w:uiPriority w:val="99"/>
    <w:semiHidden/>
    <w:unhideWhenUsed/>
    <w:rsid w:val="006F79D9"/>
    <w:pPr>
      <w:spacing w:line="240" w:lineRule="auto"/>
    </w:pPr>
    <w:rPr>
      <w:sz w:val="20"/>
      <w:szCs w:val="20"/>
    </w:rPr>
  </w:style>
  <w:style w:type="character" w:customStyle="1" w:styleId="CommentTextChar">
    <w:name w:val="Comment Text Char"/>
    <w:basedOn w:val="DefaultParagraphFont"/>
    <w:link w:val="CommentText"/>
    <w:uiPriority w:val="99"/>
    <w:semiHidden/>
    <w:rsid w:val="006F79D9"/>
    <w:rPr>
      <w:sz w:val="20"/>
      <w:szCs w:val="20"/>
    </w:rPr>
  </w:style>
  <w:style w:type="paragraph" w:styleId="CommentSubject">
    <w:name w:val="annotation subject"/>
    <w:basedOn w:val="CommentText"/>
    <w:next w:val="CommentText"/>
    <w:link w:val="CommentSubjectChar"/>
    <w:uiPriority w:val="99"/>
    <w:semiHidden/>
    <w:unhideWhenUsed/>
    <w:rsid w:val="006F79D9"/>
    <w:rPr>
      <w:b/>
      <w:bCs/>
    </w:rPr>
  </w:style>
  <w:style w:type="character" w:customStyle="1" w:styleId="CommentSubjectChar">
    <w:name w:val="Comment Subject Char"/>
    <w:basedOn w:val="CommentTextChar"/>
    <w:link w:val="CommentSubject"/>
    <w:uiPriority w:val="99"/>
    <w:semiHidden/>
    <w:rsid w:val="006F79D9"/>
    <w:rPr>
      <w:b/>
      <w:bCs/>
      <w:sz w:val="20"/>
      <w:szCs w:val="20"/>
    </w:rPr>
  </w:style>
  <w:style w:type="paragraph" w:styleId="BalloonText">
    <w:name w:val="Balloon Text"/>
    <w:basedOn w:val="Normal"/>
    <w:link w:val="BalloonTextChar"/>
    <w:uiPriority w:val="99"/>
    <w:semiHidden/>
    <w:unhideWhenUsed/>
    <w:rsid w:val="006F7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D9"/>
    <w:rPr>
      <w:rFonts w:ascii="Tahoma" w:hAnsi="Tahoma" w:cs="Tahoma"/>
      <w:sz w:val="16"/>
      <w:szCs w:val="16"/>
    </w:rPr>
  </w:style>
  <w:style w:type="table" w:styleId="TableGrid">
    <w:name w:val="Table Grid"/>
    <w:basedOn w:val="TableNormal"/>
    <w:uiPriority w:val="59"/>
    <w:rsid w:val="00E4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C0"/>
  </w:style>
  <w:style w:type="paragraph" w:styleId="Footer">
    <w:name w:val="footer"/>
    <w:basedOn w:val="Normal"/>
    <w:link w:val="FooterChar"/>
    <w:uiPriority w:val="99"/>
    <w:unhideWhenUsed/>
    <w:rsid w:val="0015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DC0"/>
  </w:style>
  <w:style w:type="paragraph" w:styleId="NoSpacing">
    <w:name w:val="No Spacing"/>
    <w:link w:val="NoSpacingChar"/>
    <w:uiPriority w:val="1"/>
    <w:qFormat/>
    <w:rsid w:val="00151DC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51DC0"/>
    <w:rPr>
      <w:rFonts w:eastAsiaTheme="minorEastAsia"/>
      <w:lang w:eastAsia="ja-JP"/>
    </w:rPr>
  </w:style>
  <w:style w:type="paragraph" w:styleId="ListParagraph">
    <w:name w:val="List Paragraph"/>
    <w:basedOn w:val="Normal"/>
    <w:uiPriority w:val="34"/>
    <w:qFormat/>
    <w:rsid w:val="00422CB7"/>
    <w:pPr>
      <w:ind w:left="720"/>
      <w:contextualSpacing/>
    </w:pPr>
  </w:style>
  <w:style w:type="paragraph" w:styleId="FootnoteText">
    <w:name w:val="footnote text"/>
    <w:basedOn w:val="Normal"/>
    <w:link w:val="FootnoteTextChar"/>
    <w:uiPriority w:val="99"/>
    <w:semiHidden/>
    <w:unhideWhenUsed/>
    <w:rsid w:val="002E3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185"/>
    <w:rPr>
      <w:sz w:val="20"/>
      <w:szCs w:val="20"/>
    </w:rPr>
  </w:style>
  <w:style w:type="character" w:styleId="FootnoteReference">
    <w:name w:val="footnote reference"/>
    <w:basedOn w:val="DefaultParagraphFont"/>
    <w:uiPriority w:val="99"/>
    <w:semiHidden/>
    <w:unhideWhenUsed/>
    <w:rsid w:val="002E3185"/>
    <w:rPr>
      <w:vertAlign w:val="superscript"/>
    </w:rPr>
  </w:style>
  <w:style w:type="character" w:styleId="Hyperlink">
    <w:name w:val="Hyperlink"/>
    <w:basedOn w:val="DefaultParagraphFont"/>
    <w:uiPriority w:val="99"/>
    <w:unhideWhenUsed/>
    <w:rsid w:val="002E3185"/>
    <w:rPr>
      <w:color w:val="0000FF" w:themeColor="hyperlink"/>
      <w:u w:val="single"/>
    </w:rPr>
  </w:style>
  <w:style w:type="character" w:styleId="UnresolvedMention">
    <w:name w:val="Unresolved Mention"/>
    <w:basedOn w:val="DefaultParagraphFont"/>
    <w:uiPriority w:val="99"/>
    <w:semiHidden/>
    <w:unhideWhenUsed/>
    <w:rsid w:val="002E3185"/>
    <w:rPr>
      <w:color w:val="605E5C"/>
      <w:shd w:val="clear" w:color="auto" w:fill="E1DFDD"/>
    </w:rPr>
  </w:style>
  <w:style w:type="paragraph" w:styleId="EndnoteText">
    <w:name w:val="endnote text"/>
    <w:basedOn w:val="Normal"/>
    <w:link w:val="EndnoteTextChar"/>
    <w:uiPriority w:val="99"/>
    <w:unhideWhenUsed/>
    <w:rsid w:val="002E3185"/>
    <w:pPr>
      <w:spacing w:after="0" w:line="240" w:lineRule="auto"/>
    </w:pPr>
    <w:rPr>
      <w:sz w:val="20"/>
      <w:szCs w:val="20"/>
    </w:rPr>
  </w:style>
  <w:style w:type="character" w:customStyle="1" w:styleId="EndnoteTextChar">
    <w:name w:val="Endnote Text Char"/>
    <w:basedOn w:val="DefaultParagraphFont"/>
    <w:link w:val="EndnoteText"/>
    <w:uiPriority w:val="99"/>
    <w:rsid w:val="002E3185"/>
    <w:rPr>
      <w:sz w:val="20"/>
      <w:szCs w:val="20"/>
    </w:rPr>
  </w:style>
  <w:style w:type="character" w:styleId="EndnoteReference">
    <w:name w:val="endnote reference"/>
    <w:basedOn w:val="DefaultParagraphFont"/>
    <w:uiPriority w:val="99"/>
    <w:semiHidden/>
    <w:unhideWhenUsed/>
    <w:rsid w:val="002E3185"/>
    <w:rPr>
      <w:vertAlign w:val="superscript"/>
    </w:rPr>
  </w:style>
  <w:style w:type="character" w:customStyle="1" w:styleId="Heading2Char">
    <w:name w:val="Heading 2 Char"/>
    <w:basedOn w:val="DefaultParagraphFont"/>
    <w:link w:val="Heading2"/>
    <w:uiPriority w:val="9"/>
    <w:rsid w:val="000262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2625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2625A"/>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02625A"/>
    <w:pPr>
      <w:spacing w:after="0" w:line="240" w:lineRule="auto"/>
    </w:pPr>
  </w:style>
  <w:style w:type="character" w:styleId="Emphasis">
    <w:name w:val="Emphasis"/>
    <w:basedOn w:val="DefaultParagraphFont"/>
    <w:uiPriority w:val="20"/>
    <w:qFormat/>
    <w:rsid w:val="00852716"/>
    <w:rPr>
      <w:i/>
      <w:iCs/>
    </w:rPr>
  </w:style>
  <w:style w:type="character" w:styleId="FollowedHyperlink">
    <w:name w:val="FollowedHyperlink"/>
    <w:basedOn w:val="DefaultParagraphFont"/>
    <w:uiPriority w:val="99"/>
    <w:semiHidden/>
    <w:unhideWhenUsed/>
    <w:rsid w:val="001827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8842">
      <w:bodyDiv w:val="1"/>
      <w:marLeft w:val="0"/>
      <w:marRight w:val="0"/>
      <w:marTop w:val="0"/>
      <w:marBottom w:val="0"/>
      <w:divBdr>
        <w:top w:val="none" w:sz="0" w:space="0" w:color="auto"/>
        <w:left w:val="none" w:sz="0" w:space="0" w:color="auto"/>
        <w:bottom w:val="none" w:sz="0" w:space="0" w:color="auto"/>
        <w:right w:val="none" w:sz="0" w:space="0" w:color="auto"/>
      </w:divBdr>
    </w:div>
    <w:div w:id="446390684">
      <w:bodyDiv w:val="1"/>
      <w:marLeft w:val="0"/>
      <w:marRight w:val="0"/>
      <w:marTop w:val="0"/>
      <w:marBottom w:val="0"/>
      <w:divBdr>
        <w:top w:val="none" w:sz="0" w:space="0" w:color="auto"/>
        <w:left w:val="none" w:sz="0" w:space="0" w:color="auto"/>
        <w:bottom w:val="none" w:sz="0" w:space="0" w:color="auto"/>
        <w:right w:val="none" w:sz="0" w:space="0" w:color="auto"/>
      </w:divBdr>
    </w:div>
    <w:div w:id="451872754">
      <w:bodyDiv w:val="1"/>
      <w:marLeft w:val="0"/>
      <w:marRight w:val="0"/>
      <w:marTop w:val="0"/>
      <w:marBottom w:val="0"/>
      <w:divBdr>
        <w:top w:val="none" w:sz="0" w:space="0" w:color="auto"/>
        <w:left w:val="none" w:sz="0" w:space="0" w:color="auto"/>
        <w:bottom w:val="none" w:sz="0" w:space="0" w:color="auto"/>
        <w:right w:val="none" w:sz="0" w:space="0" w:color="auto"/>
      </w:divBdr>
    </w:div>
    <w:div w:id="568730184">
      <w:bodyDiv w:val="1"/>
      <w:marLeft w:val="0"/>
      <w:marRight w:val="0"/>
      <w:marTop w:val="0"/>
      <w:marBottom w:val="0"/>
      <w:divBdr>
        <w:top w:val="none" w:sz="0" w:space="0" w:color="auto"/>
        <w:left w:val="none" w:sz="0" w:space="0" w:color="auto"/>
        <w:bottom w:val="none" w:sz="0" w:space="0" w:color="auto"/>
        <w:right w:val="none" w:sz="0" w:space="0" w:color="auto"/>
      </w:divBdr>
    </w:div>
    <w:div w:id="646321485">
      <w:bodyDiv w:val="1"/>
      <w:marLeft w:val="0"/>
      <w:marRight w:val="0"/>
      <w:marTop w:val="0"/>
      <w:marBottom w:val="0"/>
      <w:divBdr>
        <w:top w:val="none" w:sz="0" w:space="0" w:color="auto"/>
        <w:left w:val="none" w:sz="0" w:space="0" w:color="auto"/>
        <w:bottom w:val="none" w:sz="0" w:space="0" w:color="auto"/>
        <w:right w:val="none" w:sz="0" w:space="0" w:color="auto"/>
      </w:divBdr>
    </w:div>
    <w:div w:id="779180981">
      <w:bodyDiv w:val="1"/>
      <w:marLeft w:val="0"/>
      <w:marRight w:val="0"/>
      <w:marTop w:val="0"/>
      <w:marBottom w:val="0"/>
      <w:divBdr>
        <w:top w:val="none" w:sz="0" w:space="0" w:color="auto"/>
        <w:left w:val="none" w:sz="0" w:space="0" w:color="auto"/>
        <w:bottom w:val="none" w:sz="0" w:space="0" w:color="auto"/>
        <w:right w:val="none" w:sz="0" w:space="0" w:color="auto"/>
      </w:divBdr>
    </w:div>
    <w:div w:id="1151796278">
      <w:bodyDiv w:val="1"/>
      <w:marLeft w:val="0"/>
      <w:marRight w:val="0"/>
      <w:marTop w:val="0"/>
      <w:marBottom w:val="0"/>
      <w:divBdr>
        <w:top w:val="none" w:sz="0" w:space="0" w:color="auto"/>
        <w:left w:val="none" w:sz="0" w:space="0" w:color="auto"/>
        <w:bottom w:val="none" w:sz="0" w:space="0" w:color="auto"/>
        <w:right w:val="none" w:sz="0" w:space="0" w:color="auto"/>
      </w:divBdr>
    </w:div>
    <w:div w:id="1438481706">
      <w:bodyDiv w:val="1"/>
      <w:marLeft w:val="0"/>
      <w:marRight w:val="0"/>
      <w:marTop w:val="0"/>
      <w:marBottom w:val="0"/>
      <w:divBdr>
        <w:top w:val="none" w:sz="0" w:space="0" w:color="auto"/>
        <w:left w:val="none" w:sz="0" w:space="0" w:color="auto"/>
        <w:bottom w:val="none" w:sz="0" w:space="0" w:color="auto"/>
        <w:right w:val="none" w:sz="0" w:space="0" w:color="auto"/>
      </w:divBdr>
    </w:div>
    <w:div w:id="1460419251">
      <w:bodyDiv w:val="1"/>
      <w:marLeft w:val="0"/>
      <w:marRight w:val="0"/>
      <w:marTop w:val="0"/>
      <w:marBottom w:val="0"/>
      <w:divBdr>
        <w:top w:val="none" w:sz="0" w:space="0" w:color="auto"/>
        <w:left w:val="none" w:sz="0" w:space="0" w:color="auto"/>
        <w:bottom w:val="none" w:sz="0" w:space="0" w:color="auto"/>
        <w:right w:val="none" w:sz="0" w:space="0" w:color="auto"/>
      </w:divBdr>
    </w:div>
    <w:div w:id="1734501304">
      <w:bodyDiv w:val="1"/>
      <w:marLeft w:val="0"/>
      <w:marRight w:val="0"/>
      <w:marTop w:val="0"/>
      <w:marBottom w:val="0"/>
      <w:divBdr>
        <w:top w:val="none" w:sz="0" w:space="0" w:color="auto"/>
        <w:left w:val="none" w:sz="0" w:space="0" w:color="auto"/>
        <w:bottom w:val="none" w:sz="0" w:space="0" w:color="auto"/>
        <w:right w:val="none" w:sz="0" w:space="0" w:color="auto"/>
      </w:divBdr>
    </w:div>
    <w:div w:id="21459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cessdata.fda.gov/scripts/cdrh/cfdocs/cfpma/pma.cfm?id=P100045S05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ice.org.uk/guidance/ipg711/chapter/1-Recommend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93/eurheartj/ehn38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cessdata.fda.gov/scripts/cdrh/cfdocs/cfpma/pma.cfm?id=P100045S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24c226-73e0-409d-b514-e35ebbaa057c">
      <Terms xmlns="http://schemas.microsoft.com/office/infopath/2007/PartnerControls"/>
    </lcf76f155ced4ddcb4097134ff3c332f>
    <TaxCatchAll xmlns="3e4a9fb2-b457-4d81-bd87-2d4f1e53f9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 A C T I V E ! 1 3 2 8 2 5 0 2 . 1 < / d o c u m e n t i d >  
     < s e n d e r i d > B A R R E K C < / s e n d e r i d >  
     < s e n d e r e m a i l > K E L L Y . B A R R E T O @ A B B O T T . C O M < / s e n d e r e m a i l >  
     < l a s t m o d i f i e d > 2 0 2 1 - 1 0 - 0 7 T 2 0 : 4 1 : 0 0 . 0 0 0 0 0 0 0 - 0 5 : 0 0 < / l a s t m o d i f i e d >  
     < d a t a b a s e > A C T I V E < / 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11F81BEB000CF4482DC09E37BB5140F" ma:contentTypeVersion="17" ma:contentTypeDescription="Create a new document." ma:contentTypeScope="" ma:versionID="8350c6ea5ff4e636cb08c1eadb0766c4">
  <xsd:schema xmlns:xsd="http://www.w3.org/2001/XMLSchema" xmlns:xs="http://www.w3.org/2001/XMLSchema" xmlns:p="http://schemas.microsoft.com/office/2006/metadata/properties" xmlns:ns2="e524c226-73e0-409d-b514-e35ebbaa057c" xmlns:ns3="3e4a9fb2-b457-4d81-bd87-2d4f1e53f948" targetNamespace="http://schemas.microsoft.com/office/2006/metadata/properties" ma:root="true" ma:fieldsID="704015804dbb82a19af66237d6769f9d" ns2:_="" ns3:_="">
    <xsd:import namespace="e524c226-73e0-409d-b514-e35ebbaa057c"/>
    <xsd:import namespace="3e4a9fb2-b457-4d81-bd87-2d4f1e53f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c226-73e0-409d-b514-e35ebbaa0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a9fb2-b457-4d81-bd87-2d4f1e53f9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810ce0-26f9-4443-8de4-5efea3b09072}" ma:internalName="TaxCatchAll" ma:showField="CatchAllData" ma:web="3e4a9fb2-b457-4d81-bd87-2d4f1e53f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AB448-2447-4CA8-9B99-DE361AEABC53}">
  <ds:schemaRefs>
    <ds:schemaRef ds:uri="http://schemas.openxmlformats.org/officeDocument/2006/bibliography"/>
  </ds:schemaRefs>
</ds:datastoreItem>
</file>

<file path=customXml/itemProps2.xml><?xml version="1.0" encoding="utf-8"?>
<ds:datastoreItem xmlns:ds="http://schemas.openxmlformats.org/officeDocument/2006/customXml" ds:itemID="{ACC26DD7-BC97-46B5-A09C-3AB669BB4712}">
  <ds:schemaRefs>
    <ds:schemaRef ds:uri="20486c50-38d6-46ae-91ba-47f584c3bd38"/>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6a3af4d-6579-4023-b103-f828d585006c"/>
    <ds:schemaRef ds:uri="http://schemas.microsoft.com/office/2006/metadata/properties"/>
    <ds:schemaRef ds:uri="http://www.w3.org/XML/1998/namespace"/>
    <ds:schemaRef ds:uri="http://purl.org/dc/dcmitype/"/>
    <ds:schemaRef ds:uri="4b0cd540-a318-4ec3-b6d5-f5c0cde320b7"/>
    <ds:schemaRef ds:uri="6f16e43b-f3dc-4b4e-a040-5f4711b1a1c6"/>
  </ds:schemaRefs>
</ds:datastoreItem>
</file>

<file path=customXml/itemProps3.xml><?xml version="1.0" encoding="utf-8"?>
<ds:datastoreItem xmlns:ds="http://schemas.openxmlformats.org/officeDocument/2006/customXml" ds:itemID="{101EA218-A396-44A0-B0C8-4E64F9B48158}">
  <ds:schemaRefs>
    <ds:schemaRef ds:uri="http://schemas.microsoft.com/sharepoint/v3/contenttype/forms"/>
  </ds:schemaRefs>
</ds:datastoreItem>
</file>

<file path=customXml/itemProps4.xml><?xml version="1.0" encoding="utf-8"?>
<ds:datastoreItem xmlns:ds="http://schemas.openxmlformats.org/officeDocument/2006/customXml" ds:itemID="{0B2CB3CD-D336-4EFD-859D-B5718EB425F6}">
  <ds:schemaRefs>
    <ds:schemaRef ds:uri="http://www.imanage.com/work/xmlschema"/>
  </ds:schemaRefs>
</ds:datastoreItem>
</file>

<file path=customXml/itemProps5.xml><?xml version="1.0" encoding="utf-8"?>
<ds:datastoreItem xmlns:ds="http://schemas.openxmlformats.org/officeDocument/2006/customXml" ds:itemID="{2D64C75A-EC08-44EC-9712-CD01509A3486}"/>
</file>

<file path=docProps/app.xml><?xml version="1.0" encoding="utf-8"?>
<Properties xmlns="http://schemas.openxmlformats.org/officeDocument/2006/extended-properties" xmlns:vt="http://schemas.openxmlformats.org/officeDocument/2006/docPropsVTypes">
  <Template>Normal</Template>
  <TotalTime>6</TotalTime>
  <Pages>9</Pages>
  <Words>3325</Words>
  <Characters>19554</Characters>
  <Application>Microsoft Office Word</Application>
  <DocSecurity>0</DocSecurity>
  <Lines>434</Lines>
  <Paragraphs>186</Paragraphs>
  <ScaleCrop>false</ScaleCrop>
  <HeadingPairs>
    <vt:vector size="2" baseType="variant">
      <vt:variant>
        <vt:lpstr>Title</vt:lpstr>
      </vt:variant>
      <vt:variant>
        <vt:i4>1</vt:i4>
      </vt:variant>
    </vt:vector>
  </HeadingPairs>
  <TitlesOfParts>
    <vt:vector size="1" baseType="lpstr">
      <vt:lpstr/>
    </vt:vector>
  </TitlesOfParts>
  <Company>St. Jude Medical</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Zigler</dc:creator>
  <cp:keywords/>
  <dc:description/>
  <cp:lastModifiedBy>Zamzes, Marie</cp:lastModifiedBy>
  <cp:revision>9</cp:revision>
  <dcterms:created xsi:type="dcterms:W3CDTF">2022-07-11T18:46:00Z</dcterms:created>
  <dcterms:modified xsi:type="dcterms:W3CDTF">2022-07-11T20:03:00Z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0x010100D11F81BEB000CF4482DC09E37BB5140F</vt:lpwstr>
  </property>
  <property fmtid="{D5CDD505-2E9C-101B-9397-08002B2CF9AE}" pid="3" name="iManageFooter">
    <vt:lpwstr>#13282502v1</vt:lpwstr>
  </property>
  <property fmtid="{D5CDD505-2E9C-101B-9397-08002B2CF9AE}" pid="4" name="MediaServiceImageTags">
    <vt:lpwstr/>
  </property>
</Properties>
</file>