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57C0B" w14:textId="77777777" w:rsidR="008B573E" w:rsidRDefault="008B573E" w:rsidP="007B2B07">
      <w:pPr>
        <w:spacing w:after="0" w:line="240" w:lineRule="auto"/>
        <w:ind w:left="720"/>
        <w:jc w:val="center"/>
        <w:rPr>
          <w:b/>
          <w:sz w:val="32"/>
          <w:szCs w:val="32"/>
        </w:rPr>
      </w:pPr>
    </w:p>
    <w:p w14:paraId="1CA216B4" w14:textId="595F12EA" w:rsidR="001B1375" w:rsidRPr="0055118C" w:rsidRDefault="001B1375" w:rsidP="00944AAE">
      <w:pPr>
        <w:spacing w:after="0" w:line="240" w:lineRule="auto"/>
        <w:ind w:left="720"/>
        <w:jc w:val="center"/>
        <w:rPr>
          <w:rFonts w:cs="Calibri"/>
          <w:b/>
          <w:bCs/>
          <w:color w:val="000000"/>
          <w:sz w:val="32"/>
          <w:szCs w:val="32"/>
          <w:u w:val="single"/>
        </w:rPr>
      </w:pPr>
      <w:r w:rsidRPr="0055118C">
        <w:rPr>
          <w:b/>
          <w:sz w:val="32"/>
          <w:szCs w:val="32"/>
        </w:rPr>
        <w:t xml:space="preserve">SAMPLE PRIOR AUTHORIZATION LETTER </w:t>
      </w:r>
      <w:r>
        <w:rPr>
          <w:b/>
          <w:sz w:val="32"/>
          <w:szCs w:val="32"/>
        </w:rPr>
        <w:t xml:space="preserve">OF MEDICAL NECESSITY </w:t>
      </w:r>
      <w:r w:rsidRPr="0055118C">
        <w:rPr>
          <w:b/>
          <w:sz w:val="32"/>
          <w:szCs w:val="32"/>
        </w:rPr>
        <w:t xml:space="preserve">FOR THE </w:t>
      </w:r>
    </w:p>
    <w:p w14:paraId="114DBC1A" w14:textId="45C08267" w:rsidR="001B1375" w:rsidRPr="00507100" w:rsidRDefault="001B1375" w:rsidP="00944AAE">
      <w:pPr>
        <w:spacing w:after="0" w:line="240" w:lineRule="auto"/>
        <w:jc w:val="center"/>
        <w:rPr>
          <w:rFonts w:cs="Calibri"/>
          <w:color w:val="000000"/>
          <w:sz w:val="48"/>
          <w:szCs w:val="48"/>
        </w:rPr>
      </w:pPr>
      <w:r w:rsidRPr="00507100">
        <w:rPr>
          <w:rFonts w:cs="Calibri"/>
          <w:b/>
          <w:bCs/>
          <w:color w:val="000000"/>
          <w:sz w:val="48"/>
          <w:szCs w:val="48"/>
          <w:u w:val="single"/>
        </w:rPr>
        <w:t>CardioMEMS™ Heart Failure (HF) System</w:t>
      </w:r>
    </w:p>
    <w:p w14:paraId="0DB910A7" w14:textId="4DF66673" w:rsidR="0055118C" w:rsidRDefault="0055118C" w:rsidP="00944AAE">
      <w:pPr>
        <w:spacing w:after="0" w:line="240" w:lineRule="auto"/>
        <w:jc w:val="center"/>
        <w:rPr>
          <w:rFonts w:ascii="Calibri" w:hAnsi="Calibri" w:cs="Calibri"/>
          <w:b/>
          <w:bCs/>
          <w:color w:val="000000"/>
          <w:sz w:val="32"/>
          <w:szCs w:val="32"/>
          <w:u w:val="single"/>
        </w:rPr>
      </w:pPr>
    </w:p>
    <w:p w14:paraId="0FC07EAF" w14:textId="50E6EFD7" w:rsidR="0055118C" w:rsidRDefault="00736B1F" w:rsidP="00944AAE">
      <w:pPr>
        <w:spacing w:after="0" w:line="240" w:lineRule="auto"/>
        <w:jc w:val="center"/>
        <w:rPr>
          <w:rFonts w:ascii="Georgia" w:eastAsia="SimSun" w:hAnsi="Georgia" w:cstheme="minorHAnsi"/>
          <w:b/>
          <w:bCs/>
          <w:iCs/>
          <w:color w:val="000000"/>
          <w:kern w:val="28"/>
          <w:szCs w:val="16"/>
          <w:lang w:eastAsia="zh-CN"/>
        </w:rPr>
      </w:pPr>
      <w:r w:rsidRPr="00BF0D5F">
        <w:rPr>
          <w:rFonts w:ascii="Georgia" w:eastAsia="SimSun" w:hAnsi="Georgia" w:cstheme="minorHAnsi"/>
          <w:b/>
          <w:bCs/>
          <w:iCs/>
          <w:color w:val="000000"/>
          <w:kern w:val="28"/>
          <w:szCs w:val="16"/>
          <w:highlight w:val="yellow"/>
          <w:lang w:eastAsia="zh-CN"/>
        </w:rPr>
        <w:t>The following template is a sample prior authorization letter:</w:t>
      </w:r>
    </w:p>
    <w:p w14:paraId="66C8B2E6" w14:textId="77777777" w:rsidR="004C36FD" w:rsidRPr="00507100" w:rsidRDefault="004C36FD" w:rsidP="00944AAE">
      <w:pPr>
        <w:spacing w:after="0" w:line="240" w:lineRule="auto"/>
        <w:jc w:val="center"/>
        <w:rPr>
          <w:rFonts w:ascii="Georgia" w:eastAsia="SimSun" w:hAnsi="Georgia" w:cstheme="minorHAnsi"/>
          <w:b/>
          <w:bCs/>
          <w:iCs/>
          <w:color w:val="000000"/>
          <w:kern w:val="28"/>
          <w:szCs w:val="16"/>
          <w:lang w:eastAsia="zh-CN"/>
        </w:rPr>
      </w:pPr>
    </w:p>
    <w:p w14:paraId="3C840BA7" w14:textId="33D885BD" w:rsidR="0055118C" w:rsidRDefault="0055118C" w:rsidP="00944AAE">
      <w:pPr>
        <w:spacing w:after="0" w:line="240" w:lineRule="auto"/>
        <w:rPr>
          <w:rFonts w:eastAsia="SimSun" w:cstheme="minorHAnsi"/>
          <w:b/>
          <w:bCs/>
          <w:iCs/>
          <w:color w:val="000000"/>
          <w:kern w:val="28"/>
          <w:szCs w:val="16"/>
          <w:lang w:eastAsia="zh-CN"/>
        </w:rPr>
      </w:pPr>
    </w:p>
    <w:p w14:paraId="6E34B125" w14:textId="77777777" w:rsidR="00705E93" w:rsidRPr="002056AC" w:rsidRDefault="00705E93" w:rsidP="00944AAE">
      <w:pPr>
        <w:numPr>
          <w:ilvl w:val="0"/>
          <w:numId w:val="1"/>
        </w:numPr>
        <w:spacing w:after="0" w:line="240" w:lineRule="auto"/>
        <w:rPr>
          <w:rFonts w:ascii="Georgia" w:eastAsia="SimSun" w:hAnsi="Georgia" w:cstheme="minorHAnsi"/>
          <w:bCs/>
          <w:iCs/>
          <w:color w:val="000000"/>
          <w:kern w:val="28"/>
          <w:sz w:val="20"/>
          <w:lang w:eastAsia="zh-CN"/>
        </w:rPr>
      </w:pPr>
      <w:r w:rsidRPr="002056AC">
        <w:rPr>
          <w:rFonts w:ascii="Georgia" w:eastAsia="SimSun" w:hAnsi="Georgia" w:cstheme="minorHAnsi"/>
          <w:bCs/>
          <w:iCs/>
          <w:color w:val="000000"/>
          <w:kern w:val="28"/>
          <w:sz w:val="20"/>
          <w:lang w:eastAsia="zh-CN"/>
        </w:rPr>
        <w:t xml:space="preserve">Customizations should be based on the medical appropriateness of the CardioMEMS™ HF System for the patient.  Fields for customization include, but may not be limited to, those </w:t>
      </w:r>
      <w:r w:rsidRPr="002056AC">
        <w:rPr>
          <w:rFonts w:ascii="Georgia" w:eastAsia="SimSun" w:hAnsi="Georgia" w:cstheme="minorHAnsi"/>
          <w:b/>
          <w:bCs/>
          <w:iCs/>
          <w:color w:val="000000"/>
          <w:kern w:val="28"/>
          <w:sz w:val="20"/>
          <w:highlight w:val="yellow"/>
          <w:lang w:eastAsia="zh-CN"/>
        </w:rPr>
        <w:t>highlighted in yellow</w:t>
      </w:r>
      <w:r w:rsidRPr="002056AC">
        <w:rPr>
          <w:rFonts w:ascii="Georgia" w:eastAsia="SimSun" w:hAnsi="Georgia" w:cstheme="minorHAnsi"/>
          <w:bCs/>
          <w:iCs/>
          <w:color w:val="000000"/>
          <w:kern w:val="28"/>
          <w:sz w:val="20"/>
          <w:lang w:eastAsia="zh-CN"/>
        </w:rPr>
        <w:t xml:space="preserve">. </w:t>
      </w:r>
    </w:p>
    <w:p w14:paraId="4D194273" w14:textId="45C32708" w:rsidR="0055118C" w:rsidRPr="00507100" w:rsidRDefault="0055118C" w:rsidP="00944AAE">
      <w:pPr>
        <w:spacing w:after="0" w:line="240" w:lineRule="auto"/>
        <w:rPr>
          <w:rFonts w:ascii="Georgia" w:eastAsia="SimSun" w:hAnsi="Georgia" w:cstheme="minorHAnsi"/>
          <w:bCs/>
          <w:iCs/>
          <w:color w:val="000000"/>
          <w:kern w:val="28"/>
          <w:sz w:val="20"/>
          <w:szCs w:val="20"/>
          <w:lang w:eastAsia="zh-CN"/>
        </w:rPr>
      </w:pPr>
    </w:p>
    <w:p w14:paraId="5D170892" w14:textId="7F39A02F" w:rsidR="0055118C" w:rsidRPr="00507100" w:rsidRDefault="0055118C" w:rsidP="00944AAE">
      <w:pPr>
        <w:numPr>
          <w:ilvl w:val="0"/>
          <w:numId w:val="1"/>
        </w:numPr>
        <w:spacing w:after="0" w:line="240" w:lineRule="auto"/>
        <w:rPr>
          <w:rFonts w:ascii="Georgia" w:eastAsia="SimSun" w:hAnsi="Georgia" w:cstheme="minorHAnsi"/>
          <w:bCs/>
          <w:iCs/>
          <w:color w:val="000000"/>
          <w:kern w:val="28"/>
          <w:sz w:val="20"/>
          <w:szCs w:val="20"/>
          <w:lang w:eastAsia="zh-CN"/>
        </w:rPr>
      </w:pPr>
      <w:r w:rsidRPr="00507100">
        <w:rPr>
          <w:rFonts w:ascii="Georgia" w:eastAsia="SimSun" w:hAnsi="Georgia" w:cstheme="minorHAnsi"/>
          <w:bCs/>
          <w:iCs/>
          <w:color w:val="000000"/>
          <w:kern w:val="28"/>
          <w:sz w:val="20"/>
          <w:szCs w:val="20"/>
          <w:lang w:eastAsia="zh-CN"/>
        </w:rPr>
        <w:t>It is important to provide the most complete information to assist with the prior authorization process.</w:t>
      </w:r>
    </w:p>
    <w:p w14:paraId="57B0BE3A" w14:textId="77777777" w:rsidR="0055118C" w:rsidRPr="00507100" w:rsidRDefault="0055118C" w:rsidP="00944AAE">
      <w:pPr>
        <w:spacing w:after="0" w:line="240" w:lineRule="auto"/>
        <w:rPr>
          <w:rFonts w:ascii="Georgia" w:eastAsia="SimSun" w:hAnsi="Georgia" w:cstheme="minorHAnsi"/>
          <w:bCs/>
          <w:iCs/>
          <w:color w:val="000000"/>
          <w:kern w:val="28"/>
          <w:sz w:val="20"/>
          <w:szCs w:val="20"/>
          <w:lang w:eastAsia="zh-CN"/>
        </w:rPr>
      </w:pPr>
    </w:p>
    <w:p w14:paraId="327E9435" w14:textId="5AAC44BA" w:rsidR="0055118C" w:rsidRPr="00507100" w:rsidRDefault="004673D2" w:rsidP="00944AAE">
      <w:pPr>
        <w:numPr>
          <w:ilvl w:val="0"/>
          <w:numId w:val="1"/>
        </w:numPr>
        <w:spacing w:after="0" w:line="240" w:lineRule="auto"/>
        <w:rPr>
          <w:rFonts w:ascii="Georgia" w:eastAsia="SimSun" w:hAnsi="Georgia" w:cstheme="minorHAnsi"/>
          <w:bCs/>
          <w:iCs/>
          <w:color w:val="000000"/>
          <w:kern w:val="28"/>
          <w:sz w:val="20"/>
          <w:szCs w:val="20"/>
          <w:lang w:eastAsia="zh-CN"/>
        </w:rPr>
      </w:pPr>
      <w:r>
        <w:rPr>
          <w:rFonts w:ascii="Georgia" w:eastAsia="SimSun" w:hAnsi="Georgia" w:cstheme="minorHAnsi"/>
          <w:bCs/>
          <w:iCs/>
          <w:color w:val="000000"/>
          <w:kern w:val="28"/>
          <w:sz w:val="20"/>
          <w:szCs w:val="20"/>
          <w:lang w:eastAsia="zh-CN"/>
        </w:rPr>
        <w:t>H</w:t>
      </w:r>
      <w:r w:rsidR="0055118C" w:rsidRPr="00507100">
        <w:rPr>
          <w:rFonts w:ascii="Georgia" w:eastAsia="SimSun" w:hAnsi="Georgia" w:cstheme="minorHAnsi"/>
          <w:bCs/>
          <w:iCs/>
          <w:color w:val="000000"/>
          <w:kern w:val="28"/>
          <w:sz w:val="20"/>
          <w:szCs w:val="20"/>
          <w:lang w:eastAsia="zh-CN"/>
        </w:rPr>
        <w:t>ighlighted</w:t>
      </w:r>
      <w:r>
        <w:rPr>
          <w:rFonts w:ascii="Georgia" w:eastAsia="SimSun" w:hAnsi="Georgia" w:cstheme="minorHAnsi"/>
          <w:bCs/>
          <w:iCs/>
          <w:color w:val="000000"/>
          <w:kern w:val="28"/>
          <w:sz w:val="20"/>
          <w:szCs w:val="20"/>
          <w:lang w:eastAsia="zh-CN"/>
        </w:rPr>
        <w:t xml:space="preserve"> text should be deleted prior to the submission of this letter to any health plan, </w:t>
      </w:r>
      <w:r w:rsidR="0055118C" w:rsidRPr="00507100">
        <w:rPr>
          <w:rFonts w:ascii="Georgia" w:eastAsia="SimSun" w:hAnsi="Georgia" w:cstheme="minorHAnsi"/>
          <w:bCs/>
          <w:iCs/>
          <w:color w:val="000000"/>
          <w:kern w:val="28"/>
          <w:sz w:val="20"/>
          <w:szCs w:val="20"/>
          <w:lang w:eastAsia="zh-CN"/>
        </w:rPr>
        <w:t xml:space="preserve">so the health plan does not misinterpret </w:t>
      </w:r>
      <w:r w:rsidR="003A7BFA" w:rsidRPr="00507100">
        <w:rPr>
          <w:rFonts w:ascii="Georgia" w:eastAsia="SimSun" w:hAnsi="Georgia" w:cstheme="minorHAnsi"/>
          <w:bCs/>
          <w:iCs/>
          <w:color w:val="000000"/>
          <w:kern w:val="28"/>
          <w:sz w:val="20"/>
          <w:szCs w:val="20"/>
          <w:lang w:eastAsia="zh-CN"/>
        </w:rPr>
        <w:t>the information.</w:t>
      </w:r>
    </w:p>
    <w:p w14:paraId="0B218C02" w14:textId="5E185F2C" w:rsidR="00151DC0" w:rsidRDefault="00151DC0" w:rsidP="00944AAE">
      <w:pPr>
        <w:spacing w:after="0" w:line="240" w:lineRule="auto"/>
        <w:rPr>
          <w:rFonts w:ascii="Calibri" w:hAnsi="Calibri" w:cs="Calibri"/>
          <w:color w:val="000000"/>
          <w:sz w:val="20"/>
          <w:szCs w:val="20"/>
        </w:rPr>
      </w:pPr>
    </w:p>
    <w:p w14:paraId="7F80B746" w14:textId="77777777" w:rsidR="00BC7E19" w:rsidRPr="007B2B07" w:rsidRDefault="00BC7E19" w:rsidP="00944AAE">
      <w:pPr>
        <w:pStyle w:val="Default"/>
        <w:jc w:val="center"/>
        <w:rPr>
          <w:rFonts w:ascii="Georgia" w:hAnsi="Georgia"/>
          <w:iCs/>
          <w:color w:val="auto"/>
          <w:sz w:val="36"/>
          <w:szCs w:val="36"/>
          <w:highlight w:val="yellow"/>
        </w:rPr>
      </w:pPr>
      <w:r w:rsidRPr="007B2B07">
        <w:rPr>
          <w:rFonts w:ascii="Georgia" w:hAnsi="Georgia"/>
          <w:iCs/>
          <w:color w:val="auto"/>
          <w:sz w:val="36"/>
          <w:szCs w:val="36"/>
          <w:highlight w:val="yellow"/>
        </w:rPr>
        <w:t>Do not include this instruction page in your submission.</w:t>
      </w:r>
    </w:p>
    <w:p w14:paraId="6807F918" w14:textId="14EBECF5" w:rsidR="00BC7E19" w:rsidRDefault="00BC7E19" w:rsidP="00944AAE">
      <w:pPr>
        <w:spacing w:after="0" w:line="240" w:lineRule="auto"/>
        <w:rPr>
          <w:rFonts w:ascii="Calibri" w:hAnsi="Calibri" w:cs="Calibri"/>
          <w:color w:val="000000"/>
          <w:sz w:val="20"/>
          <w:szCs w:val="20"/>
        </w:rPr>
      </w:pPr>
    </w:p>
    <w:p w14:paraId="39EE214F" w14:textId="77777777" w:rsidR="00BC7E19" w:rsidRDefault="00BC7E19" w:rsidP="00944AAE">
      <w:pPr>
        <w:spacing w:after="0" w:line="240" w:lineRule="auto"/>
        <w:rPr>
          <w:rFonts w:ascii="Calibri" w:hAnsi="Calibri" w:cs="Calibri"/>
          <w:color w:val="000000"/>
          <w:sz w:val="20"/>
          <w:szCs w:val="20"/>
        </w:rPr>
      </w:pPr>
    </w:p>
    <w:p w14:paraId="7BCAD293" w14:textId="77777777" w:rsidR="001E0A55" w:rsidRDefault="001E0A55" w:rsidP="00944AAE">
      <w:pPr>
        <w:spacing w:after="0" w:line="240" w:lineRule="auto"/>
        <w:rPr>
          <w:rFonts w:ascii="Georgia" w:hAnsi="Georgia" w:cs="Calibri"/>
          <w:color w:val="7F7F7F" w:themeColor="text1" w:themeTint="80"/>
          <w:sz w:val="18"/>
          <w:szCs w:val="18"/>
        </w:rPr>
      </w:pPr>
    </w:p>
    <w:p w14:paraId="458FABE2" w14:textId="77777777" w:rsidR="001E0A55" w:rsidRDefault="001E0A55" w:rsidP="00944AAE">
      <w:pPr>
        <w:spacing w:after="0" w:line="240" w:lineRule="auto"/>
        <w:rPr>
          <w:rFonts w:ascii="Georgia" w:hAnsi="Georgia" w:cs="Calibri"/>
          <w:color w:val="7F7F7F" w:themeColor="text1" w:themeTint="80"/>
          <w:sz w:val="18"/>
          <w:szCs w:val="18"/>
        </w:rPr>
      </w:pPr>
    </w:p>
    <w:p w14:paraId="2DF55202" w14:textId="77777777" w:rsidR="001E0A55" w:rsidRDefault="001E0A55" w:rsidP="00944AAE">
      <w:pPr>
        <w:spacing w:after="0" w:line="240" w:lineRule="auto"/>
        <w:rPr>
          <w:rFonts w:ascii="Georgia" w:hAnsi="Georgia" w:cs="Calibri"/>
          <w:color w:val="7F7F7F" w:themeColor="text1" w:themeTint="80"/>
          <w:sz w:val="18"/>
          <w:szCs w:val="18"/>
        </w:rPr>
      </w:pPr>
    </w:p>
    <w:p w14:paraId="437E1ECE" w14:textId="77777777" w:rsidR="001E0A55" w:rsidRDefault="001E0A55" w:rsidP="00944AAE">
      <w:pPr>
        <w:spacing w:after="0" w:line="240" w:lineRule="auto"/>
        <w:rPr>
          <w:rFonts w:ascii="Georgia" w:hAnsi="Georgia" w:cs="Calibri"/>
          <w:color w:val="7F7F7F" w:themeColor="text1" w:themeTint="80"/>
          <w:sz w:val="18"/>
          <w:szCs w:val="18"/>
        </w:rPr>
      </w:pPr>
    </w:p>
    <w:p w14:paraId="73AF4294" w14:textId="77777777" w:rsidR="001E0A55" w:rsidRDefault="001E0A55" w:rsidP="00944AAE">
      <w:pPr>
        <w:spacing w:after="0" w:line="240" w:lineRule="auto"/>
        <w:rPr>
          <w:rFonts w:ascii="Georgia" w:hAnsi="Georgia" w:cs="Calibri"/>
          <w:color w:val="7F7F7F" w:themeColor="text1" w:themeTint="80"/>
          <w:sz w:val="18"/>
          <w:szCs w:val="18"/>
        </w:rPr>
      </w:pPr>
    </w:p>
    <w:p w14:paraId="22673006" w14:textId="77777777" w:rsidR="001E0A55" w:rsidRDefault="001E0A55" w:rsidP="00944AAE">
      <w:pPr>
        <w:spacing w:after="0" w:line="240" w:lineRule="auto"/>
        <w:rPr>
          <w:rFonts w:ascii="Georgia" w:hAnsi="Georgia" w:cs="Calibri"/>
          <w:color w:val="7F7F7F" w:themeColor="text1" w:themeTint="80"/>
          <w:sz w:val="18"/>
          <w:szCs w:val="18"/>
        </w:rPr>
      </w:pPr>
    </w:p>
    <w:p w14:paraId="76B9D2C2" w14:textId="77777777" w:rsidR="001E0A55" w:rsidRDefault="001E0A55" w:rsidP="00944AAE">
      <w:pPr>
        <w:spacing w:after="0" w:line="240" w:lineRule="auto"/>
        <w:rPr>
          <w:rFonts w:ascii="Georgia" w:hAnsi="Georgia" w:cs="Calibri"/>
          <w:color w:val="7F7F7F" w:themeColor="text1" w:themeTint="80"/>
          <w:sz w:val="18"/>
          <w:szCs w:val="18"/>
        </w:rPr>
      </w:pPr>
    </w:p>
    <w:p w14:paraId="4D929664" w14:textId="77777777" w:rsidR="001E0A55" w:rsidRDefault="001E0A55" w:rsidP="00944AAE">
      <w:pPr>
        <w:spacing w:after="0" w:line="240" w:lineRule="auto"/>
        <w:rPr>
          <w:rFonts w:ascii="Georgia" w:hAnsi="Georgia" w:cs="Calibri"/>
          <w:color w:val="7F7F7F" w:themeColor="text1" w:themeTint="80"/>
          <w:sz w:val="18"/>
          <w:szCs w:val="18"/>
        </w:rPr>
      </w:pPr>
    </w:p>
    <w:p w14:paraId="1EF53C60" w14:textId="77777777" w:rsidR="001E0A55" w:rsidRDefault="001E0A55" w:rsidP="00944AAE">
      <w:pPr>
        <w:spacing w:after="0" w:line="240" w:lineRule="auto"/>
        <w:rPr>
          <w:rFonts w:ascii="Georgia" w:hAnsi="Georgia" w:cs="Calibri"/>
          <w:color w:val="7F7F7F" w:themeColor="text1" w:themeTint="80"/>
          <w:sz w:val="18"/>
          <w:szCs w:val="18"/>
        </w:rPr>
      </w:pPr>
    </w:p>
    <w:p w14:paraId="1BEA6764" w14:textId="77777777" w:rsidR="001E0A55" w:rsidRDefault="001E0A55" w:rsidP="00944AAE">
      <w:pPr>
        <w:spacing w:after="0" w:line="240" w:lineRule="auto"/>
        <w:rPr>
          <w:rFonts w:ascii="Georgia" w:hAnsi="Georgia" w:cs="Calibri"/>
          <w:color w:val="7F7F7F" w:themeColor="text1" w:themeTint="80"/>
          <w:sz w:val="18"/>
          <w:szCs w:val="18"/>
        </w:rPr>
      </w:pPr>
    </w:p>
    <w:p w14:paraId="65B6DB10" w14:textId="77777777" w:rsidR="001E0A55" w:rsidRDefault="001E0A55" w:rsidP="00944AAE">
      <w:pPr>
        <w:spacing w:after="0" w:line="240" w:lineRule="auto"/>
        <w:rPr>
          <w:rFonts w:ascii="Georgia" w:hAnsi="Georgia" w:cs="Calibri"/>
          <w:color w:val="7F7F7F" w:themeColor="text1" w:themeTint="80"/>
          <w:sz w:val="18"/>
          <w:szCs w:val="18"/>
        </w:rPr>
      </w:pPr>
    </w:p>
    <w:p w14:paraId="75953F77" w14:textId="77777777" w:rsidR="001E0A55" w:rsidRDefault="001E0A55" w:rsidP="00944AAE">
      <w:pPr>
        <w:spacing w:after="0" w:line="240" w:lineRule="auto"/>
        <w:rPr>
          <w:rFonts w:ascii="Georgia" w:hAnsi="Georgia" w:cs="Calibri"/>
          <w:color w:val="7F7F7F" w:themeColor="text1" w:themeTint="80"/>
          <w:sz w:val="18"/>
          <w:szCs w:val="18"/>
        </w:rPr>
      </w:pPr>
    </w:p>
    <w:p w14:paraId="0986C42F" w14:textId="77777777" w:rsidR="001E0A55" w:rsidRDefault="001E0A55" w:rsidP="00944AAE">
      <w:pPr>
        <w:spacing w:after="0" w:line="240" w:lineRule="auto"/>
        <w:rPr>
          <w:rFonts w:ascii="Georgia" w:hAnsi="Georgia" w:cs="Calibri"/>
          <w:color w:val="7F7F7F" w:themeColor="text1" w:themeTint="80"/>
          <w:sz w:val="18"/>
          <w:szCs w:val="18"/>
        </w:rPr>
      </w:pPr>
    </w:p>
    <w:p w14:paraId="1578D7B9" w14:textId="77777777" w:rsidR="001E0A55" w:rsidRDefault="001E0A55" w:rsidP="00944AAE">
      <w:pPr>
        <w:spacing w:after="0" w:line="240" w:lineRule="auto"/>
        <w:rPr>
          <w:rFonts w:ascii="Georgia" w:hAnsi="Georgia" w:cs="Calibri"/>
          <w:color w:val="7F7F7F" w:themeColor="text1" w:themeTint="80"/>
          <w:sz w:val="18"/>
          <w:szCs w:val="18"/>
        </w:rPr>
      </w:pPr>
    </w:p>
    <w:p w14:paraId="0C4531AD" w14:textId="6E05D643" w:rsidR="00DF7570" w:rsidRPr="00CD4F3F" w:rsidRDefault="00DF7570" w:rsidP="00944AAE">
      <w:pPr>
        <w:spacing w:after="0" w:line="240" w:lineRule="auto"/>
        <w:rPr>
          <w:rFonts w:ascii="Georgia" w:hAnsi="Georgia" w:cs="Calibri"/>
          <w:color w:val="7F7F7F" w:themeColor="text1" w:themeTint="80"/>
          <w:sz w:val="18"/>
          <w:szCs w:val="18"/>
        </w:rPr>
      </w:pPr>
      <w:r w:rsidRPr="00FE3283">
        <w:rPr>
          <w:rFonts w:ascii="Georgia" w:hAnsi="Georgia" w:cs="Calibri"/>
          <w:b/>
          <w:bCs/>
          <w:color w:val="7F7F7F" w:themeColor="text1" w:themeTint="80"/>
          <w:sz w:val="18"/>
          <w:szCs w:val="18"/>
        </w:rPr>
        <w:t>Disclaimer</w:t>
      </w:r>
      <w:r w:rsidRPr="00CD4F3F">
        <w:rPr>
          <w:rFonts w:ascii="Georgia" w:hAnsi="Georgia" w:cs="Calibri"/>
          <w:color w:val="7F7F7F" w:themeColor="text1" w:themeTint="80"/>
          <w:sz w:val="18"/>
          <w:szCs w:val="18"/>
        </w:rPr>
        <w:t>:</w:t>
      </w:r>
    </w:p>
    <w:p w14:paraId="5D92EFD3" w14:textId="6637EEAC" w:rsidR="0025400A" w:rsidRPr="00CD4F3F" w:rsidRDefault="0025400A" w:rsidP="00944AAE">
      <w:pPr>
        <w:spacing w:after="0" w:line="240" w:lineRule="auto"/>
        <w:rPr>
          <w:rFonts w:ascii="Georgia" w:eastAsiaTheme="minorEastAsia" w:hAnsi="Georgia" w:cstheme="minorHAnsi"/>
          <w:color w:val="7F7F7F" w:themeColor="text1" w:themeTint="80"/>
          <w:sz w:val="18"/>
          <w:szCs w:val="18"/>
        </w:rPr>
      </w:pPr>
      <w:r w:rsidRPr="00CD4F3F">
        <w:rPr>
          <w:rFonts w:ascii="Georgia" w:eastAsiaTheme="minorEastAsia" w:hAnsi="Georgia" w:cstheme="minorHAnsi"/>
          <w:color w:val="7F7F7F" w:themeColor="text1" w:themeTint="80"/>
          <w:sz w:val="18"/>
          <w:szCs w:val="18"/>
        </w:rPr>
        <w:t xml:space="preserve">This </w:t>
      </w:r>
      <w:r w:rsidR="00CD4F3F">
        <w:rPr>
          <w:rFonts w:ascii="Georgia" w:eastAsiaTheme="minorEastAsia" w:hAnsi="Georgia" w:cstheme="minorHAnsi"/>
          <w:color w:val="7F7F7F" w:themeColor="text1" w:themeTint="80"/>
          <w:sz w:val="18"/>
          <w:szCs w:val="18"/>
        </w:rPr>
        <w:t>material</w:t>
      </w:r>
      <w:r w:rsidRPr="00CD4F3F">
        <w:rPr>
          <w:rFonts w:ascii="Georgia" w:eastAsiaTheme="minorEastAsia" w:hAnsi="Georgia" w:cstheme="minorHAnsi"/>
          <w:color w:val="7F7F7F" w:themeColor="text1" w:themeTint="80"/>
          <w:sz w:val="18"/>
          <w:szCs w:val="18"/>
        </w:rPr>
        <w:t xml:space="preserve"> and the information contained herein is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Similarly, nothing in this document should be viewed as instructions for selecting any </w:t>
      </w:r>
      <w:proofErr w:type="gramStart"/>
      <w:r w:rsidRPr="00CD4F3F">
        <w:rPr>
          <w:rFonts w:ascii="Georgia" w:eastAsiaTheme="minorEastAsia" w:hAnsi="Georgia" w:cstheme="minorHAnsi"/>
          <w:color w:val="7F7F7F" w:themeColor="text1" w:themeTint="80"/>
          <w:sz w:val="18"/>
          <w:szCs w:val="18"/>
        </w:rPr>
        <w:t>particular code</w:t>
      </w:r>
      <w:proofErr w:type="gramEnd"/>
      <w:r w:rsidRPr="00CD4F3F">
        <w:rPr>
          <w:rFonts w:ascii="Georgia" w:eastAsiaTheme="minorEastAsia" w:hAnsi="Georgia" w:cstheme="minorHAnsi"/>
          <w:color w:val="7F7F7F" w:themeColor="text1" w:themeTint="80"/>
          <w:sz w:val="18"/>
          <w:szCs w:val="18"/>
        </w:rPr>
        <w:t xml:space="preserve">, and Abbott does not advocate or warrant the appropriateness of the use of any particular code. The ultimate responsibility for coding and obtaining payment/reimbursement remains with the </w:t>
      </w:r>
      <w:r w:rsidR="004138F5" w:rsidRPr="00CD4F3F">
        <w:rPr>
          <w:rFonts w:ascii="Georgia" w:eastAsiaTheme="minorEastAsia" w:hAnsi="Georgia" w:cstheme="minorHAnsi"/>
          <w:color w:val="7F7F7F" w:themeColor="text1" w:themeTint="80"/>
          <w:sz w:val="18"/>
          <w:szCs w:val="18"/>
        </w:rPr>
        <w:t>provider</w:t>
      </w:r>
      <w:r w:rsidRPr="00CD4F3F">
        <w:rPr>
          <w:rFonts w:ascii="Georgia" w:eastAsiaTheme="minorEastAsia" w:hAnsi="Georgia" w:cstheme="minorHAnsi"/>
          <w:color w:val="7F7F7F" w:themeColor="text1" w:themeTint="80"/>
          <w:sz w:val="18"/>
          <w:szCs w:val="18"/>
        </w:rPr>
        <w:t>. This includes the responsibility for</w:t>
      </w:r>
      <w:r w:rsidR="004138F5" w:rsidRPr="00CD4F3F">
        <w:rPr>
          <w:rFonts w:ascii="Georgia" w:eastAsiaTheme="minorEastAsia" w:hAnsi="Georgia" w:cstheme="minorHAnsi"/>
          <w:color w:val="7F7F7F" w:themeColor="text1" w:themeTint="80"/>
          <w:sz w:val="18"/>
          <w:szCs w:val="18"/>
        </w:rPr>
        <w:t xml:space="preserve"> the</w:t>
      </w:r>
      <w:r w:rsidRPr="00CD4F3F">
        <w:rPr>
          <w:rFonts w:ascii="Georgia" w:eastAsiaTheme="minorEastAsia" w:hAnsi="Georgia" w:cstheme="minorHAnsi"/>
          <w:color w:val="7F7F7F" w:themeColor="text1" w:themeTint="80"/>
          <w:sz w:val="18"/>
          <w:szCs w:val="18"/>
        </w:rPr>
        <w:t xml:space="preserve"> accuracy and veracity of all coding and claims submitted to third-party payers. In addition, </w:t>
      </w:r>
      <w:r w:rsidR="004138F5" w:rsidRPr="00CD4F3F">
        <w:rPr>
          <w:rFonts w:ascii="Georgia" w:eastAsiaTheme="minorEastAsia" w:hAnsi="Georgia" w:cstheme="minorHAnsi"/>
          <w:color w:val="7F7F7F" w:themeColor="text1" w:themeTint="80"/>
          <w:sz w:val="18"/>
          <w:szCs w:val="18"/>
        </w:rPr>
        <w:t>providers</w:t>
      </w:r>
      <w:r w:rsidRPr="00CD4F3F">
        <w:rPr>
          <w:rFonts w:ascii="Georgia" w:eastAsiaTheme="minorEastAsia" w:hAnsi="Georgia" w:cstheme="minorHAnsi"/>
          <w:color w:val="7F7F7F" w:themeColor="text1" w:themeTint="80"/>
          <w:sz w:val="18"/>
          <w:szCs w:val="18"/>
        </w:rPr>
        <w:t xml:space="preserve"> should note that laws, regulations, and coverage policies are complex and are updated frequently, </w:t>
      </w:r>
      <w:r w:rsidR="00D64A82" w:rsidRPr="00CD4F3F">
        <w:rPr>
          <w:rFonts w:ascii="Georgia" w:eastAsiaTheme="minorEastAsia" w:hAnsi="Georgia" w:cstheme="minorHAnsi"/>
          <w:color w:val="7F7F7F" w:themeColor="text1" w:themeTint="80"/>
          <w:sz w:val="18"/>
          <w:szCs w:val="18"/>
        </w:rPr>
        <w:t>and</w:t>
      </w:r>
      <w:r w:rsidRPr="00CD4F3F">
        <w:rPr>
          <w:rFonts w:ascii="Georgia" w:eastAsiaTheme="minorEastAsia" w:hAnsi="Georgia" w:cstheme="minorHAnsi"/>
          <w:color w:val="7F7F7F" w:themeColor="text1" w:themeTint="80"/>
          <w:sz w:val="18"/>
          <w:szCs w:val="18"/>
        </w:rPr>
        <w:t xml:space="preserve"> therefore should check with its local carriers or intermediaries often and should consult with legal counsel or a financial, coding, or reimbursement specialist for any questions related to coding, billing, </w:t>
      </w:r>
      <w:proofErr w:type="gramStart"/>
      <w:r w:rsidRPr="00CD4F3F">
        <w:rPr>
          <w:rFonts w:ascii="Georgia" w:eastAsiaTheme="minorEastAsia" w:hAnsi="Georgia" w:cstheme="minorHAnsi"/>
          <w:color w:val="7F7F7F" w:themeColor="text1" w:themeTint="80"/>
          <w:sz w:val="18"/>
          <w:szCs w:val="18"/>
        </w:rPr>
        <w:t>reimbursement</w:t>
      </w:r>
      <w:proofErr w:type="gramEnd"/>
      <w:r w:rsidRPr="00CD4F3F">
        <w:rPr>
          <w:rFonts w:ascii="Georgia" w:eastAsiaTheme="minorEastAsia" w:hAnsi="Georgia" w:cstheme="minorHAnsi"/>
          <w:color w:val="7F7F7F" w:themeColor="text1" w:themeTint="80"/>
          <w:sz w:val="18"/>
          <w:szCs w:val="18"/>
        </w:rPr>
        <w:t xml:space="preserve"> or any related issues. This information </w:t>
      </w:r>
      <w:r w:rsidR="004138F5" w:rsidRPr="00CD4F3F">
        <w:rPr>
          <w:rFonts w:ascii="Georgia" w:eastAsiaTheme="minorEastAsia" w:hAnsi="Georgia" w:cstheme="minorHAnsi"/>
          <w:color w:val="7F7F7F" w:themeColor="text1" w:themeTint="80"/>
          <w:sz w:val="18"/>
          <w:szCs w:val="18"/>
        </w:rPr>
        <w:t xml:space="preserve">is </w:t>
      </w:r>
      <w:r w:rsidRPr="00CD4F3F">
        <w:rPr>
          <w:rFonts w:ascii="Georgia" w:eastAsiaTheme="minorEastAsia" w:hAnsi="Georgia" w:cstheme="minorHAnsi"/>
          <w:color w:val="7F7F7F" w:themeColor="text1" w:themeTint="80"/>
          <w:sz w:val="18"/>
          <w:szCs w:val="18"/>
        </w:rPr>
        <w:t>for reference purposes only. It is not provided or authorized for marketing use.</w:t>
      </w:r>
    </w:p>
    <w:p w14:paraId="7C4A84D6" w14:textId="2D1E29A9" w:rsidR="004F6F39" w:rsidRDefault="004F6F39" w:rsidP="00944AAE">
      <w:pPr>
        <w:spacing w:after="0" w:line="240" w:lineRule="auto"/>
        <w:rPr>
          <w:rFonts w:ascii="Georgia" w:hAnsi="Georgia" w:cs="Calibri"/>
          <w:bCs/>
          <w:color w:val="7F7F7F" w:themeColor="text1" w:themeTint="80"/>
          <w:sz w:val="18"/>
          <w:szCs w:val="18"/>
        </w:rPr>
      </w:pPr>
    </w:p>
    <w:p w14:paraId="53731F2C" w14:textId="15122495" w:rsidR="00FE3283" w:rsidRDefault="00FE3283" w:rsidP="00944AAE">
      <w:pPr>
        <w:spacing w:after="0" w:line="240" w:lineRule="auto"/>
        <w:rPr>
          <w:rFonts w:ascii="Georgia" w:hAnsi="Georgia" w:cs="Calibri"/>
          <w:bCs/>
          <w:color w:val="7F7F7F" w:themeColor="text1" w:themeTint="80"/>
          <w:sz w:val="18"/>
          <w:szCs w:val="18"/>
        </w:rPr>
      </w:pPr>
      <w:r>
        <w:rPr>
          <w:rFonts w:ascii="Georgia" w:hAnsi="Georgia" w:cs="Calibri"/>
          <w:bCs/>
          <w:color w:val="7F7F7F" w:themeColor="text1" w:themeTint="80"/>
          <w:sz w:val="18"/>
          <w:szCs w:val="18"/>
        </w:rPr>
        <w:t>Information contained herein for DISRIBUTION in the U.S. only.</w:t>
      </w:r>
    </w:p>
    <w:p w14:paraId="7C50C5E5" w14:textId="77777777" w:rsidR="00FE3283" w:rsidRPr="00CD4F3F" w:rsidRDefault="00FE3283" w:rsidP="00944AAE">
      <w:pPr>
        <w:spacing w:after="0" w:line="240" w:lineRule="auto"/>
        <w:rPr>
          <w:rFonts w:ascii="Georgia" w:hAnsi="Georgia" w:cs="Calibri"/>
          <w:bCs/>
          <w:color w:val="7F7F7F" w:themeColor="text1" w:themeTint="80"/>
          <w:sz w:val="18"/>
          <w:szCs w:val="18"/>
        </w:rPr>
      </w:pPr>
    </w:p>
    <w:p w14:paraId="7C6AF9E7" w14:textId="780AE410" w:rsidR="00516793" w:rsidRPr="00FE3283" w:rsidRDefault="0095500A" w:rsidP="00944AAE">
      <w:pPr>
        <w:pStyle w:val="Default"/>
        <w:rPr>
          <w:rFonts w:ascii="Georgia" w:hAnsi="Georgia" w:cstheme="minorHAnsi"/>
          <w:b/>
          <w:bCs/>
          <w:iCs/>
          <w:color w:val="7F7F7F" w:themeColor="text1" w:themeTint="80"/>
          <w:sz w:val="18"/>
          <w:szCs w:val="18"/>
        </w:rPr>
      </w:pPr>
      <w:r w:rsidRPr="00FE3283">
        <w:rPr>
          <w:rFonts w:ascii="Georgia" w:hAnsi="Georgia" w:cstheme="minorHAnsi"/>
          <w:b/>
          <w:bCs/>
          <w:iCs/>
          <w:color w:val="7F7F7F" w:themeColor="text1" w:themeTint="80"/>
          <w:sz w:val="18"/>
          <w:szCs w:val="18"/>
        </w:rPr>
        <w:t>Abbott</w:t>
      </w:r>
    </w:p>
    <w:p w14:paraId="1F122422" w14:textId="50CD958C" w:rsidR="0095500A" w:rsidRPr="00FE3283" w:rsidRDefault="00FE3283" w:rsidP="00944AAE">
      <w:pPr>
        <w:pStyle w:val="Default"/>
        <w:rPr>
          <w:rFonts w:ascii="Georgia" w:hAnsi="Georgia" w:cstheme="minorHAnsi"/>
          <w:iCs/>
          <w:color w:val="7F7F7F" w:themeColor="text1" w:themeTint="80"/>
          <w:sz w:val="18"/>
          <w:szCs w:val="18"/>
        </w:rPr>
      </w:pPr>
      <w:r w:rsidRPr="00FE3283">
        <w:rPr>
          <w:rFonts w:ascii="Georgia" w:hAnsi="Georgia"/>
          <w:color w:val="7F7F7F" w:themeColor="text1" w:themeTint="80"/>
          <w:sz w:val="18"/>
          <w:szCs w:val="18"/>
        </w:rPr>
        <w:t>3200 Lakeside Dr., Santa Clara, CA. 95054 USA, Tel: 1.800.227.9902</w:t>
      </w:r>
    </w:p>
    <w:p w14:paraId="7BF53CF1" w14:textId="427A6550" w:rsidR="00516793" w:rsidRPr="00FE3283" w:rsidRDefault="00516793" w:rsidP="00944AAE">
      <w:pPr>
        <w:pStyle w:val="Default"/>
        <w:rPr>
          <w:rFonts w:ascii="Georgia" w:hAnsi="Georgia" w:cstheme="minorHAnsi"/>
          <w:iCs/>
          <w:color w:val="7F7F7F" w:themeColor="text1" w:themeTint="80"/>
          <w:sz w:val="18"/>
          <w:szCs w:val="18"/>
        </w:rPr>
      </w:pPr>
      <w:r w:rsidRPr="00FE3283">
        <w:rPr>
          <w:rFonts w:ascii="Georgia" w:hAnsi="Georgia" w:cstheme="minorHAnsi"/>
          <w:iCs/>
          <w:color w:val="7F7F7F" w:themeColor="text1" w:themeTint="80"/>
          <w:sz w:val="18"/>
          <w:szCs w:val="18"/>
        </w:rPr>
        <w:t>™Indicates a trademark of the Abbott Group of Companies.</w:t>
      </w:r>
    </w:p>
    <w:p w14:paraId="120ACF4F" w14:textId="6C8D8042" w:rsidR="00516793" w:rsidRPr="00FE3283" w:rsidRDefault="00516793" w:rsidP="00944AAE">
      <w:pPr>
        <w:pStyle w:val="Default"/>
        <w:rPr>
          <w:rFonts w:ascii="Georgia" w:hAnsi="Georgia" w:cstheme="minorHAnsi"/>
          <w:iCs/>
          <w:color w:val="7F7F7F" w:themeColor="text1" w:themeTint="80"/>
          <w:sz w:val="18"/>
          <w:szCs w:val="18"/>
        </w:rPr>
      </w:pPr>
      <w:r w:rsidRPr="00FE3283">
        <w:rPr>
          <w:rFonts w:ascii="Georgia" w:hAnsi="Georgia" w:cstheme="minorHAnsi"/>
          <w:iCs/>
          <w:color w:val="7F7F7F" w:themeColor="text1" w:themeTint="80"/>
          <w:sz w:val="18"/>
          <w:szCs w:val="18"/>
        </w:rPr>
        <w:t>‡ Indicates a third-party trademark, which is the property of its respective owner.</w:t>
      </w:r>
    </w:p>
    <w:p w14:paraId="7246199D" w14:textId="3892B16E" w:rsidR="007B2B07" w:rsidRPr="00FE3283" w:rsidRDefault="00404C75" w:rsidP="00944AAE">
      <w:pPr>
        <w:autoSpaceDE w:val="0"/>
        <w:autoSpaceDN w:val="0"/>
        <w:adjustRightInd w:val="0"/>
        <w:spacing w:after="0" w:line="240" w:lineRule="auto"/>
        <w:rPr>
          <w:rFonts w:ascii="Georgia" w:hAnsi="Georgia" w:cstheme="minorHAnsi"/>
          <w:color w:val="7F7F7F" w:themeColor="text1" w:themeTint="80"/>
          <w:sz w:val="18"/>
          <w:szCs w:val="18"/>
        </w:rPr>
      </w:pPr>
      <w:r w:rsidRPr="00FE3283">
        <w:rPr>
          <w:rFonts w:ascii="Georgia" w:hAnsi="Georgia" w:cstheme="minorHAnsi"/>
          <w:color w:val="7F7F7F" w:themeColor="text1" w:themeTint="80"/>
          <w:sz w:val="18"/>
          <w:szCs w:val="18"/>
        </w:rPr>
        <w:t>©202</w:t>
      </w:r>
      <w:r w:rsidR="00CD4F3F" w:rsidRPr="00FE3283">
        <w:rPr>
          <w:rFonts w:ascii="Georgia" w:hAnsi="Georgia" w:cstheme="minorHAnsi"/>
          <w:color w:val="7F7F7F" w:themeColor="text1" w:themeTint="80"/>
          <w:sz w:val="18"/>
          <w:szCs w:val="18"/>
        </w:rPr>
        <w:t>3</w:t>
      </w:r>
      <w:r w:rsidR="00516793" w:rsidRPr="00FE3283">
        <w:rPr>
          <w:rFonts w:ascii="Georgia" w:hAnsi="Georgia" w:cstheme="minorHAnsi"/>
          <w:color w:val="7F7F7F" w:themeColor="text1" w:themeTint="80"/>
          <w:sz w:val="18"/>
          <w:szCs w:val="18"/>
        </w:rPr>
        <w:t xml:space="preserve"> Abbott. All rights reserved. </w:t>
      </w:r>
      <w:r w:rsidR="007B2B07" w:rsidRPr="00FE3283">
        <w:rPr>
          <w:rFonts w:ascii="Georgia" w:hAnsi="Georgia" w:cstheme="minorHAnsi"/>
          <w:color w:val="7F7F7F" w:themeColor="text1" w:themeTint="80"/>
          <w:sz w:val="18"/>
          <w:szCs w:val="18"/>
        </w:rPr>
        <w:t>MAT-2008681 v</w:t>
      </w:r>
      <w:r w:rsidR="00CD4F3F" w:rsidRPr="00FE3283">
        <w:rPr>
          <w:rFonts w:ascii="Georgia" w:hAnsi="Georgia" w:cstheme="minorHAnsi"/>
          <w:color w:val="7F7F7F" w:themeColor="text1" w:themeTint="80"/>
          <w:sz w:val="18"/>
          <w:szCs w:val="18"/>
        </w:rPr>
        <w:t>5</w:t>
      </w:r>
      <w:r w:rsidR="007B2B07" w:rsidRPr="00FE3283">
        <w:rPr>
          <w:rFonts w:ascii="Georgia" w:hAnsi="Georgia" w:cstheme="minorHAnsi"/>
          <w:color w:val="7F7F7F" w:themeColor="text1" w:themeTint="80"/>
          <w:sz w:val="18"/>
          <w:szCs w:val="18"/>
        </w:rPr>
        <w:t>.0 | Item approved for U.S. use only.</w:t>
      </w:r>
    </w:p>
    <w:p w14:paraId="6EAD8B45" w14:textId="12C4CCC2" w:rsidR="00281455" w:rsidRDefault="00281455" w:rsidP="00944AAE">
      <w:pPr>
        <w:autoSpaceDE w:val="0"/>
        <w:autoSpaceDN w:val="0"/>
        <w:adjustRightInd w:val="0"/>
        <w:spacing w:after="0" w:line="240" w:lineRule="auto"/>
        <w:rPr>
          <w:rFonts w:ascii="Georgia" w:hAnsi="Georgia" w:cstheme="minorHAnsi"/>
          <w:color w:val="333333"/>
          <w:sz w:val="18"/>
          <w:szCs w:val="18"/>
        </w:rPr>
      </w:pPr>
    </w:p>
    <w:p w14:paraId="22EFD72A" w14:textId="661E31EF" w:rsidR="00281455" w:rsidRDefault="00281455" w:rsidP="00944AAE">
      <w:pPr>
        <w:autoSpaceDE w:val="0"/>
        <w:autoSpaceDN w:val="0"/>
        <w:adjustRightInd w:val="0"/>
        <w:spacing w:after="0" w:line="240" w:lineRule="auto"/>
        <w:rPr>
          <w:rFonts w:ascii="Georgia" w:hAnsi="Georgia" w:cstheme="minorHAnsi"/>
          <w:color w:val="333333"/>
          <w:sz w:val="18"/>
          <w:szCs w:val="18"/>
        </w:rPr>
      </w:pPr>
    </w:p>
    <w:p w14:paraId="2F6E8933" w14:textId="3E92282B" w:rsidR="00281455" w:rsidRDefault="00281455" w:rsidP="00944AAE">
      <w:pPr>
        <w:autoSpaceDE w:val="0"/>
        <w:autoSpaceDN w:val="0"/>
        <w:adjustRightInd w:val="0"/>
        <w:spacing w:after="0" w:line="240" w:lineRule="auto"/>
        <w:rPr>
          <w:rFonts w:ascii="Georgia" w:hAnsi="Georgia" w:cstheme="minorHAnsi"/>
          <w:color w:val="333333"/>
          <w:sz w:val="18"/>
          <w:szCs w:val="18"/>
        </w:rPr>
      </w:pPr>
    </w:p>
    <w:p w14:paraId="081BCDC5" w14:textId="2DB1B15F" w:rsidR="00281455" w:rsidRDefault="00281455" w:rsidP="00944AAE">
      <w:pPr>
        <w:autoSpaceDE w:val="0"/>
        <w:autoSpaceDN w:val="0"/>
        <w:adjustRightInd w:val="0"/>
        <w:spacing w:after="0" w:line="240" w:lineRule="auto"/>
        <w:rPr>
          <w:rFonts w:ascii="Georgia" w:hAnsi="Georgia" w:cstheme="minorHAnsi"/>
          <w:color w:val="333333"/>
          <w:sz w:val="18"/>
          <w:szCs w:val="18"/>
        </w:rPr>
      </w:pPr>
    </w:p>
    <w:p w14:paraId="73FAC3E2" w14:textId="77777777" w:rsidR="006B64E9" w:rsidRDefault="006B64E9" w:rsidP="00944AAE">
      <w:pPr>
        <w:autoSpaceDE w:val="0"/>
        <w:autoSpaceDN w:val="0"/>
        <w:adjustRightInd w:val="0"/>
        <w:spacing w:after="0" w:line="240" w:lineRule="auto"/>
        <w:rPr>
          <w:rFonts w:ascii="Georgia" w:hAnsi="Georgia" w:cstheme="minorHAnsi"/>
          <w:color w:val="333333"/>
          <w:sz w:val="18"/>
          <w:szCs w:val="18"/>
        </w:rPr>
      </w:pPr>
    </w:p>
    <w:p w14:paraId="1B892A24" w14:textId="77777777" w:rsidR="006B64E9" w:rsidRDefault="006B64E9" w:rsidP="00944AAE">
      <w:pPr>
        <w:autoSpaceDE w:val="0"/>
        <w:autoSpaceDN w:val="0"/>
        <w:adjustRightInd w:val="0"/>
        <w:spacing w:after="0" w:line="240" w:lineRule="auto"/>
        <w:rPr>
          <w:rFonts w:ascii="Georgia" w:hAnsi="Georgia" w:cstheme="minorHAnsi"/>
          <w:color w:val="333333"/>
          <w:sz w:val="18"/>
          <w:szCs w:val="18"/>
        </w:rPr>
      </w:pPr>
    </w:p>
    <w:p w14:paraId="5C7F62A6" w14:textId="77777777" w:rsidR="006B64E9" w:rsidRDefault="006B64E9" w:rsidP="00944AAE">
      <w:pPr>
        <w:autoSpaceDE w:val="0"/>
        <w:autoSpaceDN w:val="0"/>
        <w:adjustRightInd w:val="0"/>
        <w:spacing w:after="0" w:line="240" w:lineRule="auto"/>
        <w:rPr>
          <w:rFonts w:ascii="Georgia" w:hAnsi="Georgia" w:cstheme="minorHAnsi"/>
          <w:color w:val="333333"/>
          <w:sz w:val="18"/>
          <w:szCs w:val="18"/>
        </w:rPr>
      </w:pPr>
    </w:p>
    <w:p w14:paraId="14EE42D6" w14:textId="1386BD7F" w:rsidR="00281455" w:rsidRDefault="00281455" w:rsidP="00944AAE">
      <w:pPr>
        <w:autoSpaceDE w:val="0"/>
        <w:autoSpaceDN w:val="0"/>
        <w:adjustRightInd w:val="0"/>
        <w:spacing w:after="0" w:line="240" w:lineRule="auto"/>
        <w:rPr>
          <w:rFonts w:ascii="Georgia" w:hAnsi="Georgia" w:cstheme="minorHAnsi"/>
          <w:color w:val="333333"/>
          <w:sz w:val="18"/>
          <w:szCs w:val="18"/>
        </w:rPr>
      </w:pPr>
    </w:p>
    <w:p w14:paraId="33207BFE" w14:textId="77777777" w:rsidR="00281455" w:rsidRPr="00CD4F3F" w:rsidRDefault="00281455" w:rsidP="00944AAE">
      <w:pPr>
        <w:autoSpaceDE w:val="0"/>
        <w:autoSpaceDN w:val="0"/>
        <w:adjustRightInd w:val="0"/>
        <w:spacing w:after="0" w:line="240" w:lineRule="auto"/>
        <w:rPr>
          <w:rFonts w:ascii="Georgia" w:hAnsi="Georgia" w:cstheme="minorHAnsi"/>
          <w:color w:val="1F497D" w:themeColor="text2"/>
          <w:sz w:val="18"/>
          <w:szCs w:val="18"/>
        </w:rPr>
      </w:pPr>
    </w:p>
    <w:p w14:paraId="45FAF200" w14:textId="77777777" w:rsidR="00CB79B4" w:rsidRPr="001A77AC" w:rsidRDefault="00CB79B4" w:rsidP="00944AAE">
      <w:pPr>
        <w:pStyle w:val="Default"/>
        <w:rPr>
          <w:rFonts w:ascii="Georgia" w:hAnsi="Georgia"/>
          <w:sz w:val="22"/>
          <w:szCs w:val="22"/>
        </w:rPr>
      </w:pPr>
      <w:r w:rsidRPr="001A77AC">
        <w:rPr>
          <w:rFonts w:ascii="Georgia" w:hAnsi="Georgia"/>
          <w:sz w:val="22"/>
          <w:szCs w:val="22"/>
        </w:rPr>
        <w:t>[</w:t>
      </w:r>
      <w:r w:rsidRPr="001A77AC">
        <w:rPr>
          <w:rFonts w:ascii="Georgia" w:hAnsi="Georgia"/>
          <w:sz w:val="22"/>
          <w:szCs w:val="22"/>
          <w:highlight w:val="yellow"/>
        </w:rPr>
        <w:t>Date]</w:t>
      </w:r>
      <w:r w:rsidRPr="001A77AC">
        <w:rPr>
          <w:rFonts w:ascii="Georgia" w:hAnsi="Georgia"/>
          <w:sz w:val="22"/>
          <w:szCs w:val="22"/>
        </w:rPr>
        <w:t xml:space="preserve"> </w:t>
      </w:r>
    </w:p>
    <w:p w14:paraId="1CBCD566" w14:textId="5BA1AC85" w:rsidR="00CB79B4" w:rsidRPr="001A77AC" w:rsidRDefault="00CB79B4" w:rsidP="00944AAE">
      <w:pPr>
        <w:pStyle w:val="Default"/>
        <w:rPr>
          <w:rFonts w:ascii="Georgia" w:hAnsi="Georgia"/>
          <w:sz w:val="22"/>
          <w:szCs w:val="22"/>
        </w:rPr>
      </w:pPr>
      <w:r w:rsidRPr="001A77AC">
        <w:rPr>
          <w:rFonts w:ascii="Georgia" w:hAnsi="Georgia"/>
          <w:sz w:val="22"/>
          <w:szCs w:val="22"/>
        </w:rPr>
        <w:t xml:space="preserve">Attention: Prior Authorization Department </w:t>
      </w:r>
    </w:p>
    <w:p w14:paraId="56A626D1" w14:textId="77777777" w:rsidR="00CB79B4" w:rsidRPr="001A77AC" w:rsidRDefault="00CB79B4" w:rsidP="00944AAE">
      <w:pPr>
        <w:pStyle w:val="Default"/>
        <w:rPr>
          <w:rFonts w:ascii="Georgia" w:hAnsi="Georgia"/>
          <w:sz w:val="22"/>
          <w:szCs w:val="22"/>
          <w:highlight w:val="yellow"/>
        </w:rPr>
      </w:pPr>
      <w:r w:rsidRPr="001A77AC">
        <w:rPr>
          <w:rFonts w:ascii="Georgia" w:hAnsi="Georgia"/>
          <w:sz w:val="22"/>
          <w:szCs w:val="22"/>
        </w:rPr>
        <w:t>[</w:t>
      </w:r>
      <w:r w:rsidRPr="001A77AC">
        <w:rPr>
          <w:rFonts w:ascii="Georgia" w:hAnsi="Georgia"/>
          <w:sz w:val="22"/>
          <w:szCs w:val="22"/>
          <w:highlight w:val="yellow"/>
        </w:rPr>
        <w:t xml:space="preserve">Insurance Company name] </w:t>
      </w:r>
    </w:p>
    <w:p w14:paraId="158F2490" w14:textId="77777777" w:rsidR="00CB79B4" w:rsidRPr="001A77AC" w:rsidRDefault="00CB79B4" w:rsidP="00944AAE">
      <w:pPr>
        <w:pStyle w:val="Default"/>
        <w:rPr>
          <w:rFonts w:ascii="Georgia" w:hAnsi="Georgia"/>
          <w:sz w:val="22"/>
          <w:szCs w:val="22"/>
          <w:highlight w:val="yellow"/>
        </w:rPr>
      </w:pPr>
      <w:r w:rsidRPr="001A77AC">
        <w:rPr>
          <w:rFonts w:ascii="Georgia" w:hAnsi="Georgia"/>
          <w:sz w:val="22"/>
          <w:szCs w:val="22"/>
          <w:highlight w:val="yellow"/>
        </w:rPr>
        <w:t xml:space="preserve">[Insurance Company address] </w:t>
      </w:r>
    </w:p>
    <w:p w14:paraId="072B2303" w14:textId="77777777" w:rsidR="00CB79B4" w:rsidRPr="001A77AC" w:rsidRDefault="00CB79B4" w:rsidP="00944AAE">
      <w:pPr>
        <w:pStyle w:val="Default"/>
        <w:rPr>
          <w:rFonts w:ascii="Georgia" w:hAnsi="Georgia"/>
          <w:sz w:val="22"/>
          <w:szCs w:val="22"/>
        </w:rPr>
      </w:pPr>
      <w:r w:rsidRPr="001A77AC">
        <w:rPr>
          <w:rFonts w:ascii="Georgia" w:hAnsi="Georgia"/>
          <w:sz w:val="22"/>
          <w:szCs w:val="22"/>
          <w:highlight w:val="yellow"/>
        </w:rPr>
        <w:t>[Fax:]</w:t>
      </w:r>
      <w:r w:rsidRPr="001A77AC">
        <w:rPr>
          <w:rFonts w:ascii="Georgia" w:hAnsi="Georgia"/>
          <w:sz w:val="22"/>
          <w:szCs w:val="22"/>
        </w:rPr>
        <w:t xml:space="preserve"> </w:t>
      </w:r>
    </w:p>
    <w:p w14:paraId="1274CCDE" w14:textId="77777777" w:rsidR="00CB79B4" w:rsidRPr="001A77AC" w:rsidRDefault="00CB79B4" w:rsidP="00944AAE">
      <w:pPr>
        <w:pStyle w:val="Default"/>
        <w:rPr>
          <w:rFonts w:ascii="Georgia" w:hAnsi="Georgia"/>
          <w:sz w:val="22"/>
          <w:szCs w:val="22"/>
        </w:rPr>
      </w:pPr>
    </w:p>
    <w:p w14:paraId="305F7D07" w14:textId="67AA1B02" w:rsidR="00CB79B4" w:rsidRPr="001A77AC" w:rsidRDefault="00CB79B4" w:rsidP="00944AAE">
      <w:pPr>
        <w:pStyle w:val="Default"/>
        <w:rPr>
          <w:rFonts w:ascii="Georgia" w:hAnsi="Georgia"/>
          <w:sz w:val="22"/>
          <w:szCs w:val="22"/>
          <w:highlight w:val="yellow"/>
        </w:rPr>
      </w:pPr>
      <w:r w:rsidRPr="001A77AC">
        <w:rPr>
          <w:rFonts w:ascii="Georgia" w:hAnsi="Georgia"/>
          <w:sz w:val="22"/>
          <w:szCs w:val="22"/>
          <w:highlight w:val="yellow"/>
        </w:rPr>
        <w:t xml:space="preserve">RE: Patient Name: __________________ </w:t>
      </w:r>
      <w:r w:rsidR="009671C8">
        <w:rPr>
          <w:rFonts w:ascii="Georgia" w:hAnsi="Georgia"/>
          <w:sz w:val="22"/>
          <w:szCs w:val="22"/>
          <w:highlight w:val="yellow"/>
        </w:rPr>
        <w:t xml:space="preserve">   </w:t>
      </w:r>
      <w:r w:rsidRPr="001A77AC">
        <w:rPr>
          <w:rFonts w:ascii="Georgia" w:hAnsi="Georgia"/>
          <w:sz w:val="22"/>
          <w:szCs w:val="22"/>
          <w:highlight w:val="yellow"/>
        </w:rPr>
        <w:t>Patient DOB: _______________</w:t>
      </w:r>
    </w:p>
    <w:p w14:paraId="7E981ACE" w14:textId="024BC8B5" w:rsidR="00CB79B4" w:rsidRPr="001A77AC" w:rsidRDefault="00CB79B4" w:rsidP="00944AAE">
      <w:pPr>
        <w:pStyle w:val="Default"/>
        <w:rPr>
          <w:rFonts w:ascii="Georgia" w:hAnsi="Georgia"/>
          <w:sz w:val="22"/>
          <w:szCs w:val="22"/>
          <w:highlight w:val="yellow"/>
        </w:rPr>
      </w:pPr>
      <w:r w:rsidRPr="001A77AC">
        <w:rPr>
          <w:rFonts w:ascii="Georgia" w:hAnsi="Georgia"/>
          <w:sz w:val="22"/>
          <w:szCs w:val="22"/>
          <w:highlight w:val="yellow"/>
        </w:rPr>
        <w:t xml:space="preserve">Policy Holder Name: ______________ </w:t>
      </w:r>
    </w:p>
    <w:p w14:paraId="3522ED64" w14:textId="70AB819B" w:rsidR="00CB79B4" w:rsidRPr="001A77AC" w:rsidRDefault="00CB79B4" w:rsidP="00944AAE">
      <w:pPr>
        <w:pStyle w:val="Default"/>
        <w:rPr>
          <w:rFonts w:ascii="Georgia" w:hAnsi="Georgia"/>
          <w:sz w:val="22"/>
          <w:szCs w:val="22"/>
        </w:rPr>
      </w:pPr>
      <w:r w:rsidRPr="001A77AC">
        <w:rPr>
          <w:rFonts w:ascii="Georgia" w:hAnsi="Georgia"/>
          <w:sz w:val="22"/>
          <w:szCs w:val="22"/>
          <w:highlight w:val="yellow"/>
        </w:rPr>
        <w:t>Patient ID #: _____________________ Policy, Group, or Claim # ______________</w:t>
      </w:r>
    </w:p>
    <w:p w14:paraId="66F21D7A" w14:textId="7161BFC3" w:rsidR="00CB79B4" w:rsidRPr="001A77AC" w:rsidRDefault="00CB79B4" w:rsidP="00944AAE">
      <w:pPr>
        <w:pStyle w:val="Default"/>
        <w:rPr>
          <w:rFonts w:ascii="Georgia" w:hAnsi="Georgia"/>
          <w:sz w:val="22"/>
          <w:szCs w:val="22"/>
        </w:rPr>
      </w:pPr>
    </w:p>
    <w:p w14:paraId="4E069200" w14:textId="77777777" w:rsidR="00CB79B4" w:rsidRPr="00507100" w:rsidRDefault="00CB79B4" w:rsidP="00944AAE">
      <w:pPr>
        <w:pStyle w:val="Default"/>
        <w:rPr>
          <w:rFonts w:ascii="Georgia" w:hAnsi="Georgia"/>
          <w:sz w:val="20"/>
          <w:szCs w:val="20"/>
        </w:rPr>
      </w:pPr>
    </w:p>
    <w:p w14:paraId="2AB37297" w14:textId="4C8CDA74" w:rsidR="007040B3" w:rsidRDefault="007040B3" w:rsidP="00944AAE">
      <w:pPr>
        <w:pStyle w:val="Default"/>
        <w:rPr>
          <w:rFonts w:ascii="Georgia" w:hAnsi="Georgia"/>
          <w:b/>
          <w:sz w:val="20"/>
          <w:szCs w:val="20"/>
        </w:rPr>
      </w:pPr>
      <w:r w:rsidRPr="00507100">
        <w:rPr>
          <w:rFonts w:ascii="Georgia" w:hAnsi="Georgia"/>
          <w:b/>
          <w:sz w:val="20"/>
          <w:szCs w:val="20"/>
        </w:rPr>
        <w:t xml:space="preserve">Re: </w:t>
      </w:r>
      <w:r w:rsidR="006C051C" w:rsidRPr="00507100">
        <w:rPr>
          <w:rFonts w:ascii="Georgia" w:hAnsi="Georgia"/>
          <w:b/>
          <w:sz w:val="20"/>
          <w:szCs w:val="20"/>
        </w:rPr>
        <w:t xml:space="preserve">Prior Authorization </w:t>
      </w:r>
      <w:r w:rsidR="007176CE">
        <w:rPr>
          <w:rFonts w:ascii="Georgia" w:hAnsi="Georgia"/>
          <w:b/>
          <w:sz w:val="20"/>
          <w:szCs w:val="20"/>
        </w:rPr>
        <w:t xml:space="preserve">Request </w:t>
      </w:r>
      <w:r w:rsidR="00AC185D">
        <w:rPr>
          <w:rFonts w:ascii="Georgia" w:hAnsi="Georgia"/>
          <w:b/>
          <w:sz w:val="20"/>
          <w:szCs w:val="20"/>
        </w:rPr>
        <w:t>for P</w:t>
      </w:r>
      <w:r w:rsidR="00186857" w:rsidRPr="00507100">
        <w:rPr>
          <w:rFonts w:ascii="Georgia" w:hAnsi="Georgia"/>
          <w:b/>
          <w:sz w:val="20"/>
          <w:szCs w:val="20"/>
        </w:rPr>
        <w:t xml:space="preserve">ulmonary Artery Sensor Implant </w:t>
      </w:r>
      <w:r w:rsidR="00AC185D">
        <w:rPr>
          <w:rFonts w:ascii="Georgia" w:hAnsi="Georgia"/>
          <w:b/>
          <w:sz w:val="20"/>
          <w:szCs w:val="20"/>
        </w:rPr>
        <w:t>(CPT</w:t>
      </w:r>
      <w:r w:rsidR="009952E4">
        <w:rPr>
          <w:rFonts w:ascii="Georgia" w:hAnsi="Georgia"/>
          <w:b/>
          <w:sz w:val="20"/>
          <w:szCs w:val="20"/>
        </w:rPr>
        <w:t>‡ code</w:t>
      </w:r>
      <w:r w:rsidR="00AC185D">
        <w:rPr>
          <w:rFonts w:ascii="Georgia" w:hAnsi="Georgia"/>
          <w:b/>
          <w:sz w:val="20"/>
          <w:szCs w:val="20"/>
        </w:rPr>
        <w:t xml:space="preserve"> 33289)</w:t>
      </w:r>
    </w:p>
    <w:p w14:paraId="6B547DF7" w14:textId="23715A81" w:rsidR="00F10775" w:rsidRDefault="00F10775" w:rsidP="00944AAE">
      <w:pPr>
        <w:pStyle w:val="Default"/>
        <w:rPr>
          <w:rFonts w:ascii="Georgia" w:hAnsi="Georgia"/>
          <w:b/>
          <w:sz w:val="20"/>
          <w:szCs w:val="20"/>
        </w:rPr>
      </w:pPr>
    </w:p>
    <w:p w14:paraId="2C958D16" w14:textId="77777777" w:rsidR="007176CE" w:rsidRDefault="007176CE" w:rsidP="00944AAE">
      <w:pPr>
        <w:pStyle w:val="Default"/>
        <w:rPr>
          <w:rFonts w:ascii="Georgia" w:hAnsi="Georgia"/>
          <w:color w:val="auto"/>
          <w:sz w:val="20"/>
          <w:szCs w:val="20"/>
        </w:rPr>
      </w:pPr>
    </w:p>
    <w:p w14:paraId="49B4247C" w14:textId="099ECFC6" w:rsidR="007040B3" w:rsidRPr="00507100" w:rsidRDefault="007040B3" w:rsidP="00944AAE">
      <w:pPr>
        <w:pStyle w:val="Default"/>
        <w:rPr>
          <w:rFonts w:ascii="Georgia" w:hAnsi="Georgia"/>
          <w:color w:val="auto"/>
          <w:sz w:val="20"/>
          <w:szCs w:val="20"/>
        </w:rPr>
      </w:pPr>
      <w:r w:rsidRPr="00507100">
        <w:rPr>
          <w:rFonts w:ascii="Georgia" w:hAnsi="Georgia"/>
          <w:color w:val="auto"/>
          <w:sz w:val="20"/>
          <w:szCs w:val="20"/>
        </w:rPr>
        <w:t xml:space="preserve">Dear </w:t>
      </w:r>
      <w:r w:rsidRPr="00507100">
        <w:rPr>
          <w:rFonts w:ascii="Georgia" w:hAnsi="Georgia"/>
          <w:iCs/>
          <w:color w:val="auto"/>
          <w:sz w:val="20"/>
          <w:szCs w:val="20"/>
          <w:highlight w:val="yellow"/>
        </w:rPr>
        <w:t>[Payer contact name]</w:t>
      </w:r>
      <w:r w:rsidRPr="00507100">
        <w:rPr>
          <w:rFonts w:ascii="Georgia" w:hAnsi="Georgia"/>
          <w:color w:val="auto"/>
          <w:sz w:val="20"/>
          <w:szCs w:val="20"/>
          <w:highlight w:val="yellow"/>
        </w:rPr>
        <w:t>:</w:t>
      </w:r>
      <w:r w:rsidRPr="00507100">
        <w:rPr>
          <w:rFonts w:ascii="Georgia" w:hAnsi="Georgia"/>
          <w:color w:val="auto"/>
          <w:sz w:val="20"/>
          <w:szCs w:val="20"/>
        </w:rPr>
        <w:t xml:space="preserve"> </w:t>
      </w:r>
    </w:p>
    <w:p w14:paraId="1EE89685" w14:textId="77777777" w:rsidR="009C4F08" w:rsidRDefault="009C4F08" w:rsidP="00944AAE">
      <w:pPr>
        <w:pStyle w:val="Default"/>
        <w:rPr>
          <w:sz w:val="20"/>
          <w:szCs w:val="20"/>
        </w:rPr>
      </w:pPr>
    </w:p>
    <w:p w14:paraId="3D65E194" w14:textId="45BD72F5" w:rsidR="00CB79B4" w:rsidRDefault="007040B3" w:rsidP="00942F09">
      <w:pPr>
        <w:pStyle w:val="Default"/>
        <w:rPr>
          <w:rFonts w:ascii="Georgia" w:hAnsi="Georgia"/>
          <w:sz w:val="20"/>
          <w:szCs w:val="20"/>
        </w:rPr>
      </w:pPr>
      <w:r w:rsidRPr="00000ECF">
        <w:rPr>
          <w:rFonts w:ascii="Georgia" w:hAnsi="Georgia"/>
          <w:sz w:val="20"/>
          <w:szCs w:val="20"/>
        </w:rPr>
        <w:t xml:space="preserve">I am writing to request </w:t>
      </w:r>
      <w:r w:rsidR="00DE7006" w:rsidRPr="00B2023C">
        <w:rPr>
          <w:rFonts w:ascii="Georgia" w:hAnsi="Georgia"/>
          <w:sz w:val="20"/>
          <w:szCs w:val="20"/>
        </w:rPr>
        <w:t xml:space="preserve">a </w:t>
      </w:r>
      <w:r w:rsidR="00B2023C" w:rsidRPr="00B2023C">
        <w:rPr>
          <w:rFonts w:ascii="Georgia" w:hAnsi="Georgia"/>
          <w:sz w:val="20"/>
          <w:szCs w:val="20"/>
        </w:rPr>
        <w:t xml:space="preserve">prior authorization </w:t>
      </w:r>
      <w:r w:rsidR="00A249EB" w:rsidRPr="00000ECF">
        <w:rPr>
          <w:rFonts w:ascii="Georgia" w:hAnsi="Georgia"/>
          <w:sz w:val="20"/>
          <w:szCs w:val="20"/>
        </w:rPr>
        <w:t>of coverage and/</w:t>
      </w:r>
      <w:r w:rsidR="00DE7006" w:rsidRPr="00000ECF">
        <w:rPr>
          <w:rFonts w:ascii="Georgia" w:hAnsi="Georgia"/>
          <w:sz w:val="20"/>
          <w:szCs w:val="20"/>
        </w:rPr>
        <w:t xml:space="preserve">or </w:t>
      </w:r>
      <w:r w:rsidR="00B2023C" w:rsidRPr="00B2023C">
        <w:rPr>
          <w:rFonts w:ascii="Georgia" w:hAnsi="Georgia"/>
          <w:sz w:val="20"/>
          <w:szCs w:val="20"/>
        </w:rPr>
        <w:t xml:space="preserve">pre-determination </w:t>
      </w:r>
      <w:r w:rsidR="00FE0925" w:rsidRPr="00000ECF">
        <w:rPr>
          <w:rFonts w:ascii="Georgia" w:hAnsi="Georgia"/>
          <w:sz w:val="20"/>
          <w:szCs w:val="20"/>
        </w:rPr>
        <w:t>for a</w:t>
      </w:r>
      <w:r w:rsidR="006C6ACB" w:rsidRPr="00000ECF">
        <w:rPr>
          <w:rFonts w:ascii="Georgia" w:hAnsi="Georgia"/>
          <w:sz w:val="20"/>
          <w:szCs w:val="20"/>
        </w:rPr>
        <w:t xml:space="preserve"> </w:t>
      </w:r>
      <w:r w:rsidR="006C6ACB" w:rsidRPr="00000ECF">
        <w:rPr>
          <w:rFonts w:ascii="Georgia" w:hAnsi="Georgia"/>
          <w:b/>
          <w:bCs/>
          <w:sz w:val="20"/>
          <w:szCs w:val="20"/>
        </w:rPr>
        <w:t>CardioMEMS™ H</w:t>
      </w:r>
      <w:r w:rsidR="00EA3DE4">
        <w:rPr>
          <w:rFonts w:ascii="Georgia" w:hAnsi="Georgia"/>
          <w:b/>
          <w:bCs/>
          <w:sz w:val="20"/>
          <w:szCs w:val="20"/>
        </w:rPr>
        <w:t>F</w:t>
      </w:r>
      <w:r w:rsidR="006C6ACB" w:rsidRPr="00000ECF">
        <w:rPr>
          <w:rFonts w:ascii="Georgia" w:hAnsi="Georgia"/>
          <w:b/>
          <w:bCs/>
          <w:sz w:val="20"/>
          <w:szCs w:val="20"/>
        </w:rPr>
        <w:t xml:space="preserve"> System</w:t>
      </w:r>
      <w:r w:rsidR="006C6ACB" w:rsidRPr="00000ECF">
        <w:rPr>
          <w:rFonts w:ascii="Georgia" w:hAnsi="Georgia"/>
          <w:sz w:val="20"/>
          <w:szCs w:val="20"/>
        </w:rPr>
        <w:t xml:space="preserve"> </w:t>
      </w:r>
      <w:r w:rsidR="00CF0225" w:rsidRPr="00000ECF">
        <w:rPr>
          <w:rFonts w:ascii="Georgia" w:hAnsi="Georgia"/>
          <w:sz w:val="20"/>
          <w:szCs w:val="20"/>
        </w:rPr>
        <w:t>on behalf</w:t>
      </w:r>
      <w:r w:rsidR="0013460C" w:rsidRPr="00000ECF">
        <w:rPr>
          <w:rFonts w:ascii="Georgia" w:hAnsi="Georgia"/>
          <w:sz w:val="20"/>
          <w:szCs w:val="20"/>
        </w:rPr>
        <w:t xml:space="preserve"> of </w:t>
      </w:r>
      <w:r w:rsidR="00E4092A" w:rsidRPr="00000ECF">
        <w:rPr>
          <w:rFonts w:ascii="Georgia" w:hAnsi="Georgia"/>
          <w:sz w:val="20"/>
          <w:szCs w:val="20"/>
        </w:rPr>
        <w:t>my</w:t>
      </w:r>
      <w:r w:rsidR="0013460C" w:rsidRPr="00000ECF">
        <w:rPr>
          <w:rFonts w:ascii="Georgia" w:hAnsi="Georgia"/>
          <w:sz w:val="20"/>
          <w:szCs w:val="20"/>
        </w:rPr>
        <w:t xml:space="preserve"> patient, [</w:t>
      </w:r>
      <w:r w:rsidR="0013460C" w:rsidRPr="00000ECF">
        <w:rPr>
          <w:rFonts w:ascii="Georgia" w:hAnsi="Georgia"/>
          <w:sz w:val="20"/>
          <w:szCs w:val="20"/>
          <w:highlight w:val="yellow"/>
        </w:rPr>
        <w:t>Patient Name</w:t>
      </w:r>
      <w:r w:rsidR="0013460C" w:rsidRPr="00000ECF">
        <w:rPr>
          <w:rFonts w:ascii="Georgia" w:hAnsi="Georgia"/>
          <w:sz w:val="20"/>
          <w:szCs w:val="20"/>
        </w:rPr>
        <w:t>]</w:t>
      </w:r>
      <w:r w:rsidR="00CF0225" w:rsidRPr="00000ECF">
        <w:rPr>
          <w:rFonts w:ascii="Georgia" w:hAnsi="Georgia"/>
          <w:sz w:val="20"/>
          <w:szCs w:val="20"/>
        </w:rPr>
        <w:t xml:space="preserve">. </w:t>
      </w:r>
    </w:p>
    <w:p w14:paraId="1CB437B7" w14:textId="77777777" w:rsidR="00CB79B4" w:rsidRDefault="00CB79B4" w:rsidP="00942F09">
      <w:pPr>
        <w:pStyle w:val="Default"/>
        <w:rPr>
          <w:rFonts w:ascii="Georgia" w:hAnsi="Georgia"/>
          <w:sz w:val="20"/>
          <w:szCs w:val="20"/>
        </w:rPr>
      </w:pPr>
    </w:p>
    <w:p w14:paraId="0F9DD678" w14:textId="52A57639" w:rsidR="00CB79B4" w:rsidRDefault="00CB79B4" w:rsidP="00942F09">
      <w:pPr>
        <w:pStyle w:val="Default"/>
        <w:rPr>
          <w:rFonts w:ascii="Georgia" w:hAnsi="Georgia"/>
          <w:sz w:val="20"/>
          <w:szCs w:val="20"/>
        </w:rPr>
      </w:pPr>
      <w:r w:rsidRPr="00CB79B4">
        <w:rPr>
          <w:rFonts w:ascii="Georgia" w:hAnsi="Georgia"/>
          <w:b/>
          <w:bCs/>
          <w:sz w:val="20"/>
          <w:szCs w:val="20"/>
        </w:rPr>
        <w:t>Indication</w:t>
      </w:r>
      <w:r>
        <w:rPr>
          <w:rFonts w:ascii="Georgia" w:hAnsi="Georgia"/>
          <w:sz w:val="20"/>
          <w:szCs w:val="20"/>
        </w:rPr>
        <w:t xml:space="preserve">: </w:t>
      </w:r>
      <w:r w:rsidR="00B2023C" w:rsidRPr="00B2023C">
        <w:rPr>
          <w:rFonts w:ascii="Georgia" w:hAnsi="Georgia"/>
          <w:sz w:val="20"/>
          <w:szCs w:val="20"/>
        </w:rPr>
        <w:t>CardioMEMS</w:t>
      </w:r>
      <w:r w:rsidR="009952E4">
        <w:rPr>
          <w:rFonts w:ascii="Georgia" w:hAnsi="Georgia"/>
          <w:sz w:val="20"/>
          <w:szCs w:val="20"/>
        </w:rPr>
        <w:t>™</w:t>
      </w:r>
      <w:r w:rsidR="00B2023C" w:rsidRPr="00B2023C">
        <w:rPr>
          <w:rFonts w:ascii="Georgia" w:hAnsi="Georgia"/>
          <w:sz w:val="20"/>
          <w:szCs w:val="20"/>
        </w:rPr>
        <w:t xml:space="preserve"> HF System is indicated for wirelessly measuring and monitoring pulmonary artery (PA) pressure and heart rate in </w:t>
      </w:r>
      <w:r w:rsidR="00920BBF" w:rsidRPr="00920BBF">
        <w:rPr>
          <w:rFonts w:ascii="Georgia" w:hAnsi="Georgia"/>
          <w:bCs/>
          <w:sz w:val="20"/>
          <w:szCs w:val="20"/>
        </w:rPr>
        <w:t>New York Heart Association (NYHA) Class II or III </w:t>
      </w:r>
      <w:r w:rsidR="00920BBF" w:rsidRPr="00920BBF">
        <w:rPr>
          <w:rFonts w:ascii="Georgia" w:hAnsi="Georgia"/>
          <w:sz w:val="20"/>
          <w:szCs w:val="20"/>
        </w:rPr>
        <w:t>heart failure patients who either have been hospitalized for heart failure in the previous year </w:t>
      </w:r>
      <w:r w:rsidR="00920BBF" w:rsidRPr="00920BBF">
        <w:rPr>
          <w:rFonts w:ascii="Georgia" w:hAnsi="Georgia"/>
          <w:bCs/>
          <w:sz w:val="20"/>
          <w:szCs w:val="20"/>
        </w:rPr>
        <w:t>and/or have elevated natriuretic peptides</w:t>
      </w:r>
      <w:r w:rsidR="00920BBF" w:rsidRPr="00920BBF">
        <w:rPr>
          <w:rFonts w:ascii="Georgia" w:hAnsi="Georgia"/>
          <w:sz w:val="20"/>
          <w:szCs w:val="20"/>
        </w:rPr>
        <w:t xml:space="preserve">. </w:t>
      </w:r>
      <w:r w:rsidR="00942F09" w:rsidRPr="00942F09">
        <w:rPr>
          <w:rFonts w:ascii="Georgia" w:hAnsi="Georgia"/>
          <w:sz w:val="20"/>
          <w:szCs w:val="20"/>
        </w:rPr>
        <w:t>The hemodynamic data are used by physicians for heart failure management with the goal of controlling pulmonary artery pressures and reducing</w:t>
      </w:r>
      <w:r w:rsidR="00942F09">
        <w:rPr>
          <w:rFonts w:ascii="Georgia" w:hAnsi="Georgia"/>
          <w:sz w:val="20"/>
          <w:szCs w:val="20"/>
        </w:rPr>
        <w:t xml:space="preserve"> heart failure hospitalizations</w:t>
      </w:r>
      <w:r w:rsidR="0013460C" w:rsidRPr="00000ECF">
        <w:rPr>
          <w:rFonts w:ascii="Georgia" w:hAnsi="Georgia"/>
          <w:sz w:val="20"/>
          <w:szCs w:val="20"/>
        </w:rPr>
        <w:t xml:space="preserve">. </w:t>
      </w:r>
    </w:p>
    <w:p w14:paraId="35724776" w14:textId="77777777" w:rsidR="009C4F08" w:rsidRDefault="009C4F08" w:rsidP="00944AAE">
      <w:pPr>
        <w:pStyle w:val="Default"/>
        <w:rPr>
          <w:rFonts w:ascii="Georgia" w:hAnsi="Georgia"/>
          <w:sz w:val="20"/>
          <w:szCs w:val="20"/>
        </w:rPr>
      </w:pPr>
    </w:p>
    <w:p w14:paraId="10D19278" w14:textId="0125F03C" w:rsidR="007176CE" w:rsidRDefault="00CF6E94" w:rsidP="00425FC2">
      <w:pPr>
        <w:pStyle w:val="Default"/>
        <w:spacing w:after="120"/>
        <w:rPr>
          <w:rFonts w:ascii="Georgia" w:hAnsi="Georgia"/>
          <w:b/>
          <w:sz w:val="20"/>
          <w:szCs w:val="20"/>
          <w:u w:val="single"/>
        </w:rPr>
      </w:pPr>
      <w:r>
        <w:rPr>
          <w:rFonts w:ascii="Georgia" w:hAnsi="Georgia"/>
          <w:b/>
          <w:sz w:val="20"/>
          <w:szCs w:val="20"/>
          <w:u w:val="single"/>
        </w:rPr>
        <w:t xml:space="preserve">Summary of </w:t>
      </w:r>
      <w:r w:rsidR="007176CE">
        <w:rPr>
          <w:rFonts w:ascii="Georgia" w:hAnsi="Georgia"/>
          <w:b/>
          <w:sz w:val="20"/>
          <w:szCs w:val="20"/>
          <w:u w:val="single"/>
        </w:rPr>
        <w:t xml:space="preserve">Patient Qualifications </w:t>
      </w:r>
    </w:p>
    <w:p w14:paraId="7695E328" w14:textId="552F05DF" w:rsidR="00CB79B4" w:rsidRPr="00152D27" w:rsidRDefault="00CB79B4" w:rsidP="00CB79B4">
      <w:pPr>
        <w:pStyle w:val="Default"/>
        <w:numPr>
          <w:ilvl w:val="0"/>
          <w:numId w:val="15"/>
        </w:numPr>
        <w:spacing w:after="120"/>
        <w:rPr>
          <w:rFonts w:ascii="Georgia" w:hAnsi="Georgia"/>
          <w:bCs/>
          <w:sz w:val="20"/>
          <w:szCs w:val="20"/>
          <w:highlight w:val="yellow"/>
        </w:rPr>
      </w:pPr>
      <w:r w:rsidRPr="00152D27">
        <w:rPr>
          <w:rFonts w:ascii="Georgia" w:hAnsi="Georgia"/>
          <w:bCs/>
          <w:sz w:val="20"/>
          <w:szCs w:val="20"/>
          <w:highlight w:val="yellow"/>
        </w:rPr>
        <w:t>Diagnosis code</w:t>
      </w:r>
      <w:r w:rsidR="00152D27">
        <w:rPr>
          <w:rFonts w:ascii="Georgia" w:hAnsi="Georgia"/>
          <w:bCs/>
          <w:sz w:val="20"/>
          <w:szCs w:val="20"/>
          <w:highlight w:val="yellow"/>
        </w:rPr>
        <w:t xml:space="preserve"> supporting the </w:t>
      </w:r>
      <w:r w:rsidR="00D31536">
        <w:rPr>
          <w:rFonts w:ascii="Georgia" w:hAnsi="Georgia"/>
          <w:bCs/>
          <w:sz w:val="20"/>
          <w:szCs w:val="20"/>
          <w:highlight w:val="yellow"/>
        </w:rPr>
        <w:t>CardioMEMS</w:t>
      </w:r>
      <w:r w:rsidR="003B2538">
        <w:rPr>
          <w:rFonts w:ascii="Georgia" w:hAnsi="Georgia"/>
          <w:bCs/>
          <w:sz w:val="20"/>
          <w:szCs w:val="20"/>
          <w:highlight w:val="yellow"/>
        </w:rPr>
        <w:t>™ HF System</w:t>
      </w:r>
      <w:r w:rsidR="00D31536">
        <w:rPr>
          <w:rFonts w:ascii="Georgia" w:hAnsi="Georgia"/>
          <w:bCs/>
          <w:sz w:val="20"/>
          <w:szCs w:val="20"/>
          <w:highlight w:val="yellow"/>
        </w:rPr>
        <w:t xml:space="preserve"> </w:t>
      </w:r>
      <w:r w:rsidR="00152D27">
        <w:rPr>
          <w:rFonts w:ascii="Georgia" w:hAnsi="Georgia"/>
          <w:bCs/>
          <w:sz w:val="20"/>
          <w:szCs w:val="20"/>
          <w:highlight w:val="yellow"/>
        </w:rPr>
        <w:t>procedure?</w:t>
      </w:r>
    </w:p>
    <w:p w14:paraId="502AB50D" w14:textId="19658B39" w:rsidR="001A77AC" w:rsidRPr="00152D27" w:rsidRDefault="00A1028D" w:rsidP="00CB79B4">
      <w:pPr>
        <w:pStyle w:val="Default"/>
        <w:numPr>
          <w:ilvl w:val="0"/>
          <w:numId w:val="15"/>
        </w:numPr>
        <w:spacing w:after="120"/>
        <w:rPr>
          <w:rFonts w:ascii="Georgia" w:hAnsi="Georgia"/>
          <w:bCs/>
          <w:sz w:val="20"/>
          <w:szCs w:val="20"/>
          <w:highlight w:val="yellow"/>
        </w:rPr>
      </w:pPr>
      <w:r w:rsidRPr="00152D27">
        <w:rPr>
          <w:rFonts w:ascii="Georgia" w:hAnsi="Georgia"/>
          <w:bCs/>
          <w:sz w:val="20"/>
          <w:szCs w:val="20"/>
          <w:highlight w:val="yellow"/>
        </w:rPr>
        <w:t>What is the</w:t>
      </w:r>
      <w:r w:rsidR="00CF6E94">
        <w:rPr>
          <w:rFonts w:ascii="Georgia" w:hAnsi="Georgia"/>
          <w:bCs/>
          <w:sz w:val="20"/>
          <w:szCs w:val="20"/>
          <w:highlight w:val="yellow"/>
        </w:rPr>
        <w:t xml:space="preserve"> </w:t>
      </w:r>
      <w:r w:rsidRPr="00152D27">
        <w:rPr>
          <w:rFonts w:ascii="Georgia" w:hAnsi="Georgia"/>
          <w:bCs/>
          <w:sz w:val="20"/>
          <w:szCs w:val="20"/>
          <w:highlight w:val="yellow"/>
        </w:rPr>
        <w:t xml:space="preserve">patient’s </w:t>
      </w:r>
      <w:r w:rsidR="001A77AC" w:rsidRPr="00152D27">
        <w:rPr>
          <w:rFonts w:ascii="Georgia" w:hAnsi="Georgia"/>
          <w:bCs/>
          <w:sz w:val="20"/>
          <w:szCs w:val="20"/>
          <w:highlight w:val="yellow"/>
        </w:rPr>
        <w:t>NYHA Classification</w:t>
      </w:r>
      <w:r w:rsidRPr="00152D27">
        <w:rPr>
          <w:rFonts w:ascii="Georgia" w:hAnsi="Georgia"/>
          <w:bCs/>
          <w:sz w:val="20"/>
          <w:szCs w:val="20"/>
          <w:highlight w:val="yellow"/>
        </w:rPr>
        <w:t>?</w:t>
      </w:r>
      <w:r w:rsidR="001A77AC" w:rsidRPr="00152D27">
        <w:rPr>
          <w:rFonts w:ascii="Georgia" w:hAnsi="Georgia"/>
          <w:bCs/>
          <w:sz w:val="20"/>
          <w:szCs w:val="20"/>
          <w:highlight w:val="yellow"/>
        </w:rPr>
        <w:t xml:space="preserve"> </w:t>
      </w:r>
    </w:p>
    <w:p w14:paraId="5A74DF15" w14:textId="410D2334" w:rsidR="001A77AC" w:rsidRPr="00152D27" w:rsidRDefault="00A1028D" w:rsidP="00CB79B4">
      <w:pPr>
        <w:pStyle w:val="Default"/>
        <w:numPr>
          <w:ilvl w:val="0"/>
          <w:numId w:val="15"/>
        </w:numPr>
        <w:spacing w:after="120"/>
        <w:rPr>
          <w:rFonts w:ascii="Georgia" w:hAnsi="Georgia"/>
          <w:bCs/>
          <w:sz w:val="20"/>
          <w:szCs w:val="20"/>
          <w:highlight w:val="yellow"/>
        </w:rPr>
      </w:pPr>
      <w:r w:rsidRPr="00152D27">
        <w:rPr>
          <w:rFonts w:ascii="Georgia" w:hAnsi="Georgia"/>
          <w:bCs/>
          <w:sz w:val="20"/>
          <w:szCs w:val="20"/>
          <w:highlight w:val="yellow"/>
        </w:rPr>
        <w:t>Has the patient been hospitalized for heart failure?  Date(</w:t>
      </w:r>
      <w:r w:rsidR="001A77AC" w:rsidRPr="00152D27">
        <w:rPr>
          <w:rFonts w:ascii="Georgia" w:hAnsi="Georgia"/>
          <w:bCs/>
          <w:sz w:val="20"/>
          <w:szCs w:val="20"/>
          <w:highlight w:val="yellow"/>
        </w:rPr>
        <w:t xml:space="preserve">s) </w:t>
      </w:r>
    </w:p>
    <w:p w14:paraId="1F0778E5" w14:textId="4D4D0907" w:rsidR="001A77AC" w:rsidRPr="00152D27" w:rsidRDefault="00A1028D" w:rsidP="00CB79B4">
      <w:pPr>
        <w:pStyle w:val="Default"/>
        <w:numPr>
          <w:ilvl w:val="0"/>
          <w:numId w:val="15"/>
        </w:numPr>
        <w:spacing w:after="120"/>
        <w:rPr>
          <w:rFonts w:ascii="Georgia" w:hAnsi="Georgia"/>
          <w:bCs/>
          <w:sz w:val="20"/>
          <w:szCs w:val="20"/>
          <w:highlight w:val="yellow"/>
        </w:rPr>
      </w:pPr>
      <w:r w:rsidRPr="00152D27">
        <w:rPr>
          <w:rFonts w:ascii="Georgia" w:hAnsi="Georgia"/>
          <w:bCs/>
          <w:sz w:val="20"/>
          <w:szCs w:val="20"/>
          <w:highlight w:val="yellow"/>
        </w:rPr>
        <w:t>Does the patient have e</w:t>
      </w:r>
      <w:r w:rsidR="001A77AC" w:rsidRPr="00152D27">
        <w:rPr>
          <w:rFonts w:ascii="Georgia" w:hAnsi="Georgia"/>
          <w:bCs/>
          <w:sz w:val="20"/>
          <w:szCs w:val="20"/>
          <w:highlight w:val="yellow"/>
        </w:rPr>
        <w:t>levated BNP</w:t>
      </w:r>
      <w:r w:rsidR="00152D27" w:rsidRPr="00152D27">
        <w:rPr>
          <w:rFonts w:ascii="Georgia" w:hAnsi="Georgia"/>
          <w:bCs/>
          <w:sz w:val="20"/>
          <w:szCs w:val="20"/>
          <w:highlight w:val="yellow"/>
        </w:rPr>
        <w:t>/</w:t>
      </w:r>
      <w:r w:rsidR="00152D27" w:rsidRPr="00152D27">
        <w:rPr>
          <w:rFonts w:ascii="Georgia" w:hAnsi="Georgia"/>
          <w:highlight w:val="yellow"/>
        </w:rPr>
        <w:t xml:space="preserve"> </w:t>
      </w:r>
      <w:r w:rsidR="00152D27" w:rsidRPr="00152D27">
        <w:rPr>
          <w:rFonts w:ascii="Georgia" w:hAnsi="Georgia"/>
          <w:sz w:val="22"/>
          <w:szCs w:val="22"/>
          <w:highlight w:val="yellow"/>
        </w:rPr>
        <w:t>pro-NT BNP</w:t>
      </w:r>
      <w:r w:rsidRPr="00152D27">
        <w:rPr>
          <w:rFonts w:ascii="Georgia" w:hAnsi="Georgia"/>
          <w:bCs/>
          <w:sz w:val="22"/>
          <w:szCs w:val="22"/>
          <w:highlight w:val="yellow"/>
        </w:rPr>
        <w:t>?</w:t>
      </w:r>
      <w:r w:rsidR="001A77AC" w:rsidRPr="00152D27">
        <w:rPr>
          <w:rFonts w:ascii="Georgia" w:hAnsi="Georgia"/>
          <w:bCs/>
          <w:sz w:val="20"/>
          <w:szCs w:val="20"/>
          <w:highlight w:val="yellow"/>
        </w:rPr>
        <w:t xml:space="preserve"> </w:t>
      </w:r>
    </w:p>
    <w:p w14:paraId="72C33295" w14:textId="0C07D2BE" w:rsidR="00A1028D" w:rsidRPr="00152D27" w:rsidRDefault="00A1028D" w:rsidP="00CB79B4">
      <w:pPr>
        <w:pStyle w:val="Default"/>
        <w:numPr>
          <w:ilvl w:val="0"/>
          <w:numId w:val="15"/>
        </w:numPr>
        <w:spacing w:after="120"/>
        <w:rPr>
          <w:rFonts w:ascii="Georgia" w:hAnsi="Georgia"/>
          <w:bCs/>
          <w:sz w:val="20"/>
          <w:szCs w:val="20"/>
          <w:highlight w:val="yellow"/>
        </w:rPr>
      </w:pPr>
      <w:r w:rsidRPr="00152D27">
        <w:rPr>
          <w:rFonts w:ascii="Georgia" w:hAnsi="Georgia"/>
          <w:bCs/>
          <w:sz w:val="20"/>
          <w:szCs w:val="20"/>
          <w:highlight w:val="yellow"/>
        </w:rPr>
        <w:t xml:space="preserve">Is the patient </w:t>
      </w:r>
      <w:r w:rsidR="00152D27">
        <w:rPr>
          <w:rFonts w:ascii="Georgia" w:hAnsi="Georgia"/>
          <w:bCs/>
          <w:sz w:val="20"/>
          <w:szCs w:val="20"/>
          <w:highlight w:val="yellow"/>
        </w:rPr>
        <w:t>on GDMT</w:t>
      </w:r>
      <w:r w:rsidRPr="00152D27">
        <w:rPr>
          <w:rFonts w:ascii="Georgia" w:hAnsi="Georgia"/>
          <w:bCs/>
          <w:sz w:val="20"/>
          <w:szCs w:val="20"/>
          <w:highlight w:val="yellow"/>
        </w:rPr>
        <w:t xml:space="preserve"> for heart failure? </w:t>
      </w:r>
    </w:p>
    <w:p w14:paraId="60A58C42" w14:textId="32E65383" w:rsidR="00A1028D" w:rsidRPr="00152D27" w:rsidRDefault="00A1028D" w:rsidP="00CB79B4">
      <w:pPr>
        <w:pStyle w:val="Default"/>
        <w:numPr>
          <w:ilvl w:val="0"/>
          <w:numId w:val="15"/>
        </w:numPr>
        <w:spacing w:after="120"/>
        <w:rPr>
          <w:rFonts w:ascii="Georgia" w:hAnsi="Georgia"/>
          <w:bCs/>
          <w:sz w:val="20"/>
          <w:szCs w:val="20"/>
          <w:highlight w:val="yellow"/>
        </w:rPr>
      </w:pPr>
      <w:r w:rsidRPr="00152D27">
        <w:rPr>
          <w:rFonts w:ascii="Georgia" w:hAnsi="Georgia"/>
          <w:bCs/>
          <w:sz w:val="20"/>
          <w:szCs w:val="20"/>
          <w:highlight w:val="yellow"/>
        </w:rPr>
        <w:t>Is there additional information that qualifies this patient for CardioMEMS</w:t>
      </w:r>
      <w:r w:rsidR="003B2538">
        <w:rPr>
          <w:rFonts w:ascii="Georgia" w:hAnsi="Georgia"/>
          <w:bCs/>
          <w:sz w:val="20"/>
          <w:szCs w:val="20"/>
          <w:highlight w:val="yellow"/>
        </w:rPr>
        <w:t>™</w:t>
      </w:r>
      <w:r w:rsidR="00754CA1">
        <w:rPr>
          <w:rFonts w:ascii="Georgia" w:hAnsi="Georgia"/>
          <w:bCs/>
          <w:sz w:val="20"/>
          <w:szCs w:val="20"/>
          <w:highlight w:val="yellow"/>
        </w:rPr>
        <w:t xml:space="preserve"> HF System</w:t>
      </w:r>
      <w:r w:rsidRPr="00152D27">
        <w:rPr>
          <w:rFonts w:ascii="Georgia" w:hAnsi="Georgia"/>
          <w:bCs/>
          <w:sz w:val="20"/>
          <w:szCs w:val="20"/>
          <w:highlight w:val="yellow"/>
        </w:rPr>
        <w:t xml:space="preserve">? </w:t>
      </w:r>
    </w:p>
    <w:p w14:paraId="57C13176" w14:textId="3824C3A7" w:rsidR="00A1028D" w:rsidRDefault="00A1028D" w:rsidP="00A1028D">
      <w:pPr>
        <w:pStyle w:val="Default"/>
        <w:spacing w:before="240" w:after="120"/>
        <w:rPr>
          <w:rFonts w:ascii="Georgia" w:hAnsi="Georgia"/>
          <w:b/>
          <w:sz w:val="22"/>
          <w:szCs w:val="22"/>
          <w:u w:val="single"/>
        </w:rPr>
      </w:pPr>
      <w:r w:rsidRPr="000E195E">
        <w:rPr>
          <w:rFonts w:ascii="Georgia" w:hAnsi="Georgia"/>
          <w:b/>
          <w:sz w:val="22"/>
          <w:szCs w:val="22"/>
          <w:u w:val="single"/>
        </w:rPr>
        <w:t>Our request</w:t>
      </w:r>
      <w:r w:rsidR="009671C8">
        <w:rPr>
          <w:rFonts w:ascii="Georgia" w:hAnsi="Georgia"/>
          <w:b/>
          <w:sz w:val="22"/>
          <w:szCs w:val="22"/>
          <w:u w:val="single"/>
        </w:rPr>
        <w:t>:</w:t>
      </w:r>
    </w:p>
    <w:p w14:paraId="29934FDD" w14:textId="1F602504" w:rsidR="00A1028D" w:rsidRPr="00000ECF" w:rsidRDefault="00A1028D" w:rsidP="00A1028D">
      <w:pPr>
        <w:spacing w:after="120" w:line="240" w:lineRule="auto"/>
        <w:rPr>
          <w:rFonts w:ascii="Georgia" w:hAnsi="Georgia"/>
          <w:bCs/>
          <w:iCs/>
          <w:sz w:val="20"/>
          <w:szCs w:val="20"/>
        </w:rPr>
      </w:pPr>
      <w:r w:rsidRPr="00000ECF">
        <w:rPr>
          <w:rFonts w:ascii="Georgia" w:hAnsi="Georgia"/>
          <w:sz w:val="20"/>
          <w:szCs w:val="20"/>
        </w:rPr>
        <w:t>Because your health plan has no coverage criteria on Cardiac Hemodynamic Monitoring, I am specifically requesting prior authorization for this procedure based on my patient</w:t>
      </w:r>
      <w:r>
        <w:rPr>
          <w:rFonts w:ascii="Georgia" w:hAnsi="Georgia"/>
          <w:sz w:val="20"/>
          <w:szCs w:val="20"/>
        </w:rPr>
        <w:t>’s</w:t>
      </w:r>
      <w:r w:rsidRPr="00000ECF">
        <w:rPr>
          <w:rFonts w:ascii="Georgia" w:hAnsi="Georgia"/>
          <w:sz w:val="20"/>
          <w:szCs w:val="20"/>
        </w:rPr>
        <w:t xml:space="preserve"> meeting the FDA approved labeling.  This coverage consideration based on “reasonable and necessary” </w:t>
      </w:r>
      <w:r w:rsidR="009377B2">
        <w:rPr>
          <w:rFonts w:ascii="Georgia" w:hAnsi="Georgia"/>
          <w:sz w:val="20"/>
          <w:szCs w:val="20"/>
        </w:rPr>
        <w:t xml:space="preserve">guidelines </w:t>
      </w:r>
      <w:r w:rsidR="00910303">
        <w:rPr>
          <w:rFonts w:ascii="Georgia" w:hAnsi="Georgia"/>
          <w:sz w:val="20"/>
          <w:szCs w:val="20"/>
        </w:rPr>
        <w:t xml:space="preserve">consistent with </w:t>
      </w:r>
      <w:r w:rsidR="009377B2">
        <w:rPr>
          <w:rFonts w:ascii="Georgia" w:hAnsi="Georgia"/>
          <w:sz w:val="20"/>
          <w:szCs w:val="20"/>
        </w:rPr>
        <w:t>coverage</w:t>
      </w:r>
      <w:r w:rsidRPr="00000ECF">
        <w:rPr>
          <w:rFonts w:ascii="Georgia" w:hAnsi="Georgia"/>
          <w:sz w:val="20"/>
          <w:szCs w:val="20"/>
        </w:rPr>
        <w:t xml:space="preserve"> guidance provided by all the traditional Medicare fee-for-service administrative contractors </w:t>
      </w:r>
      <w:r w:rsidRPr="00000ECF">
        <w:rPr>
          <w:rFonts w:ascii="Georgia" w:hAnsi="Georgia"/>
          <w:sz w:val="18"/>
          <w:szCs w:val="20"/>
        </w:rPr>
        <w:t xml:space="preserve">(MACs).  </w:t>
      </w:r>
    </w:p>
    <w:p w14:paraId="136B9C84" w14:textId="3DA26C89" w:rsidR="00A1028D" w:rsidRPr="00000ECF" w:rsidRDefault="00A1028D" w:rsidP="00A1028D">
      <w:pPr>
        <w:pStyle w:val="Default"/>
        <w:spacing w:after="120"/>
        <w:rPr>
          <w:rFonts w:ascii="Georgia" w:hAnsi="Georgia"/>
          <w:sz w:val="20"/>
          <w:szCs w:val="20"/>
        </w:rPr>
      </w:pPr>
      <w:r w:rsidRPr="00000ECF">
        <w:rPr>
          <w:rFonts w:ascii="Georgia" w:hAnsi="Georgia"/>
          <w:sz w:val="20"/>
          <w:szCs w:val="20"/>
        </w:rPr>
        <w:t xml:space="preserve">I have discussed the procedure with my patient, and we have </w:t>
      </w:r>
      <w:r w:rsidR="002F5842" w:rsidRPr="00000ECF">
        <w:rPr>
          <w:rFonts w:ascii="Georgia" w:hAnsi="Georgia"/>
          <w:sz w:val="20"/>
          <w:szCs w:val="20"/>
        </w:rPr>
        <w:t>concluded</w:t>
      </w:r>
      <w:r w:rsidRPr="00000ECF">
        <w:rPr>
          <w:rFonts w:ascii="Georgia" w:hAnsi="Georgia"/>
          <w:sz w:val="20"/>
          <w:szCs w:val="20"/>
        </w:rPr>
        <w:t xml:space="preserve"> </w:t>
      </w:r>
      <w:r w:rsidR="002F5842">
        <w:rPr>
          <w:rFonts w:ascii="Georgia" w:hAnsi="Georgia"/>
          <w:sz w:val="20"/>
          <w:szCs w:val="20"/>
        </w:rPr>
        <w:t>the CardioMEMS</w:t>
      </w:r>
      <w:r w:rsidR="00754CA1">
        <w:rPr>
          <w:rFonts w:ascii="Georgia" w:hAnsi="Georgia"/>
          <w:sz w:val="20"/>
          <w:szCs w:val="20"/>
        </w:rPr>
        <w:t xml:space="preserve">™ PA Sensor </w:t>
      </w:r>
      <w:r w:rsidRPr="00000ECF">
        <w:rPr>
          <w:rFonts w:ascii="Georgia" w:hAnsi="Georgia"/>
          <w:sz w:val="20"/>
          <w:szCs w:val="20"/>
        </w:rPr>
        <w:t xml:space="preserve">implant </w:t>
      </w:r>
      <w:r w:rsidR="002F5842">
        <w:rPr>
          <w:rFonts w:ascii="Georgia" w:hAnsi="Georgia"/>
          <w:sz w:val="20"/>
          <w:szCs w:val="20"/>
        </w:rPr>
        <w:t>is the</w:t>
      </w:r>
      <w:r w:rsidRPr="00000ECF">
        <w:rPr>
          <w:rFonts w:ascii="Georgia" w:hAnsi="Georgia"/>
          <w:sz w:val="20"/>
          <w:szCs w:val="20"/>
        </w:rPr>
        <w:t xml:space="preserve"> best </w:t>
      </w:r>
      <w:r w:rsidR="002F5842">
        <w:rPr>
          <w:rFonts w:ascii="Georgia" w:hAnsi="Georgia"/>
          <w:sz w:val="20"/>
          <w:szCs w:val="20"/>
        </w:rPr>
        <w:t xml:space="preserve">and most effective means to </w:t>
      </w:r>
      <w:r w:rsidRPr="00000ECF">
        <w:rPr>
          <w:rFonts w:ascii="Georgia" w:hAnsi="Georgia"/>
          <w:sz w:val="20"/>
          <w:szCs w:val="20"/>
        </w:rPr>
        <w:t xml:space="preserve">manage </w:t>
      </w:r>
      <w:r w:rsidRPr="009671C8">
        <w:rPr>
          <w:rFonts w:ascii="Georgia" w:hAnsi="Georgia"/>
          <w:color w:val="FF0000"/>
          <w:sz w:val="20"/>
          <w:szCs w:val="20"/>
          <w:highlight w:val="yellow"/>
        </w:rPr>
        <w:t>[his/her]</w:t>
      </w:r>
      <w:r w:rsidRPr="009671C8">
        <w:rPr>
          <w:rFonts w:ascii="Georgia" w:hAnsi="Georgia"/>
          <w:color w:val="FF0000"/>
          <w:sz w:val="20"/>
          <w:szCs w:val="20"/>
        </w:rPr>
        <w:t xml:space="preserve"> </w:t>
      </w:r>
      <w:r w:rsidRPr="00000ECF">
        <w:rPr>
          <w:rFonts w:ascii="Georgia" w:hAnsi="Georgia"/>
          <w:sz w:val="20"/>
          <w:szCs w:val="20"/>
        </w:rPr>
        <w:t>heart failure with the goal of reducing heart failure hospitalizations.</w:t>
      </w:r>
    </w:p>
    <w:p w14:paraId="22603584" w14:textId="548AE20C" w:rsidR="00A1028D" w:rsidRPr="00000ECF" w:rsidRDefault="002F5842" w:rsidP="00A1028D">
      <w:pPr>
        <w:pStyle w:val="Default"/>
        <w:spacing w:after="120"/>
        <w:rPr>
          <w:rFonts w:ascii="Georgia" w:hAnsi="Georgia"/>
          <w:sz w:val="20"/>
          <w:szCs w:val="20"/>
        </w:rPr>
      </w:pPr>
      <w:r>
        <w:rPr>
          <w:rFonts w:ascii="Georgia" w:hAnsi="Georgia"/>
          <w:sz w:val="20"/>
          <w:szCs w:val="20"/>
        </w:rPr>
        <w:t xml:space="preserve">My patient, </w:t>
      </w:r>
      <w:r w:rsidR="00A1028D" w:rsidRPr="00000ECF">
        <w:rPr>
          <w:rFonts w:ascii="Georgia" w:hAnsi="Georgia"/>
          <w:sz w:val="20"/>
          <w:szCs w:val="20"/>
        </w:rPr>
        <w:t xml:space="preserve"> </w:t>
      </w:r>
      <w:r w:rsidR="00A1028D" w:rsidRPr="009671C8">
        <w:rPr>
          <w:rFonts w:ascii="Georgia" w:hAnsi="Georgia"/>
          <w:color w:val="FF0000"/>
          <w:sz w:val="20"/>
          <w:szCs w:val="20"/>
          <w:highlight w:val="yellow"/>
        </w:rPr>
        <w:t>[patient name]</w:t>
      </w:r>
      <w:r w:rsidR="00A1028D" w:rsidRPr="009671C8">
        <w:rPr>
          <w:rFonts w:ascii="Georgia" w:hAnsi="Georgia"/>
          <w:color w:val="FF0000"/>
          <w:sz w:val="20"/>
          <w:szCs w:val="20"/>
        </w:rPr>
        <w:t xml:space="preserve"> </w:t>
      </w:r>
      <w:r w:rsidR="00A1028D" w:rsidRPr="00000ECF">
        <w:rPr>
          <w:rFonts w:ascii="Georgia" w:hAnsi="Georgia"/>
          <w:sz w:val="20"/>
          <w:szCs w:val="20"/>
        </w:rPr>
        <w:t xml:space="preserve">will benefit </w:t>
      </w:r>
      <w:proofErr w:type="gramStart"/>
      <w:r w:rsidR="00A1028D" w:rsidRPr="00000ECF">
        <w:rPr>
          <w:rFonts w:ascii="Georgia" w:hAnsi="Georgia"/>
          <w:sz w:val="20"/>
          <w:szCs w:val="20"/>
        </w:rPr>
        <w:t>greatly from</w:t>
      </w:r>
      <w:proofErr w:type="gramEnd"/>
      <w:r w:rsidR="00A1028D" w:rsidRPr="00000ECF">
        <w:rPr>
          <w:rFonts w:ascii="Georgia" w:hAnsi="Georgia"/>
          <w:sz w:val="20"/>
          <w:szCs w:val="20"/>
        </w:rPr>
        <w:t xml:space="preserve"> this procedure. </w:t>
      </w:r>
      <w:r w:rsidR="00A1028D" w:rsidRPr="009671C8">
        <w:rPr>
          <w:rFonts w:ascii="Georgia" w:hAnsi="Georgia"/>
          <w:color w:val="FF0000"/>
          <w:sz w:val="20"/>
          <w:szCs w:val="20"/>
          <w:highlight w:val="yellow"/>
        </w:rPr>
        <w:t>[Her/His</w:t>
      </w:r>
      <w:r w:rsidR="00A1028D" w:rsidRPr="00000ECF">
        <w:rPr>
          <w:rFonts w:ascii="Georgia" w:hAnsi="Georgia"/>
          <w:sz w:val="20"/>
          <w:szCs w:val="20"/>
          <w:highlight w:val="yellow"/>
        </w:rPr>
        <w:t>]</w:t>
      </w:r>
      <w:r w:rsidR="00A1028D" w:rsidRPr="00000ECF">
        <w:rPr>
          <w:rFonts w:ascii="Georgia" w:hAnsi="Georgia"/>
          <w:sz w:val="20"/>
          <w:szCs w:val="20"/>
        </w:rPr>
        <w:t xml:space="preserve"> quality of life and well-being </w:t>
      </w:r>
      <w:r w:rsidR="00A1028D">
        <w:rPr>
          <w:rFonts w:ascii="Georgia" w:hAnsi="Georgia"/>
          <w:sz w:val="20"/>
          <w:szCs w:val="20"/>
        </w:rPr>
        <w:t>are</w:t>
      </w:r>
      <w:r w:rsidR="00A1028D" w:rsidRPr="00000ECF">
        <w:rPr>
          <w:rFonts w:ascii="Georgia" w:hAnsi="Georgia"/>
          <w:sz w:val="20"/>
          <w:szCs w:val="20"/>
        </w:rPr>
        <w:t xml:space="preserve"> greatly impacted by heart failure. In addition to heart failure, </w:t>
      </w:r>
      <w:r w:rsidR="00A1028D" w:rsidRPr="00000ECF">
        <w:rPr>
          <w:rFonts w:ascii="Georgia" w:hAnsi="Georgia"/>
          <w:sz w:val="20"/>
          <w:szCs w:val="20"/>
          <w:highlight w:val="yellow"/>
        </w:rPr>
        <w:t>[</w:t>
      </w:r>
      <w:r w:rsidR="00A1028D" w:rsidRPr="00CF6E94">
        <w:rPr>
          <w:rFonts w:ascii="Georgia" w:hAnsi="Georgia"/>
          <w:color w:val="FF0000"/>
          <w:sz w:val="20"/>
          <w:szCs w:val="20"/>
          <w:highlight w:val="yellow"/>
        </w:rPr>
        <w:t>patient]</w:t>
      </w:r>
      <w:r w:rsidR="00A1028D" w:rsidRPr="00CF6E94">
        <w:rPr>
          <w:rFonts w:ascii="Georgia" w:hAnsi="Georgia"/>
          <w:color w:val="FF0000"/>
          <w:sz w:val="20"/>
          <w:szCs w:val="20"/>
        </w:rPr>
        <w:t xml:space="preserve"> </w:t>
      </w:r>
      <w:r w:rsidR="00A1028D" w:rsidRPr="00D90BF4">
        <w:rPr>
          <w:rFonts w:ascii="Georgia" w:hAnsi="Georgia"/>
          <w:sz w:val="20"/>
          <w:szCs w:val="20"/>
        </w:rPr>
        <w:t>qualifies for the implant based on the current indication, clinical documentation, and my examination supports the determination of this patient’s need for CardioMEMS</w:t>
      </w:r>
      <w:r w:rsidR="00641F6B">
        <w:rPr>
          <w:rFonts w:ascii="Georgia" w:hAnsi="Georgia"/>
          <w:sz w:val="20"/>
          <w:szCs w:val="20"/>
        </w:rPr>
        <w:t>™ HF System</w:t>
      </w:r>
      <w:r w:rsidR="00A1028D" w:rsidRPr="00D90BF4">
        <w:rPr>
          <w:rFonts w:ascii="Georgia" w:hAnsi="Georgia"/>
          <w:sz w:val="20"/>
          <w:szCs w:val="20"/>
        </w:rPr>
        <w:t xml:space="preserve">.  </w:t>
      </w:r>
    </w:p>
    <w:p w14:paraId="5D377BAF" w14:textId="3B2C512C" w:rsidR="00A1028D" w:rsidRDefault="00A1028D" w:rsidP="00A1028D">
      <w:pPr>
        <w:pStyle w:val="Default"/>
        <w:spacing w:after="120"/>
        <w:rPr>
          <w:rFonts w:ascii="Georgia" w:hAnsi="Georgia"/>
          <w:sz w:val="20"/>
          <w:szCs w:val="20"/>
        </w:rPr>
      </w:pPr>
      <w:r>
        <w:rPr>
          <w:rFonts w:ascii="Georgia" w:hAnsi="Georgia"/>
          <w:sz w:val="20"/>
          <w:szCs w:val="20"/>
        </w:rPr>
        <w:t xml:space="preserve">Based on </w:t>
      </w:r>
      <w:r w:rsidR="002F5842">
        <w:rPr>
          <w:rFonts w:ascii="Georgia" w:hAnsi="Georgia"/>
          <w:sz w:val="20"/>
          <w:szCs w:val="20"/>
        </w:rPr>
        <w:t xml:space="preserve">meeting </w:t>
      </w:r>
      <w:r w:rsidR="00590921">
        <w:rPr>
          <w:rFonts w:ascii="Georgia" w:hAnsi="Georgia"/>
          <w:sz w:val="20"/>
          <w:szCs w:val="20"/>
        </w:rPr>
        <w:t>all</w:t>
      </w:r>
      <w:r w:rsidR="002F5842">
        <w:rPr>
          <w:rFonts w:ascii="Georgia" w:hAnsi="Georgia"/>
          <w:sz w:val="20"/>
          <w:szCs w:val="20"/>
        </w:rPr>
        <w:t xml:space="preserve"> the required criteria </w:t>
      </w:r>
      <w:r>
        <w:rPr>
          <w:rFonts w:ascii="Georgia" w:hAnsi="Georgia"/>
          <w:sz w:val="20"/>
          <w:szCs w:val="20"/>
        </w:rPr>
        <w:t>above, my patient</w:t>
      </w:r>
      <w:r w:rsidR="002F5842">
        <w:rPr>
          <w:rFonts w:ascii="Georgia" w:hAnsi="Georgia"/>
          <w:sz w:val="20"/>
          <w:szCs w:val="20"/>
        </w:rPr>
        <w:t xml:space="preserve">, {patient name} </w:t>
      </w:r>
      <w:r>
        <w:rPr>
          <w:rFonts w:ascii="Georgia" w:hAnsi="Georgia"/>
          <w:sz w:val="20"/>
          <w:szCs w:val="20"/>
        </w:rPr>
        <w:t>is an appropriate candidate for the CardioMEMS</w:t>
      </w:r>
      <w:r w:rsidR="0071264E">
        <w:rPr>
          <w:rFonts w:ascii="Georgia" w:hAnsi="Georgia"/>
          <w:sz w:val="20"/>
          <w:szCs w:val="20"/>
        </w:rPr>
        <w:t>™</w:t>
      </w:r>
      <w:r>
        <w:rPr>
          <w:rFonts w:ascii="Georgia" w:hAnsi="Georgia"/>
          <w:sz w:val="20"/>
          <w:szCs w:val="20"/>
        </w:rPr>
        <w:t xml:space="preserve"> HF System.</w:t>
      </w:r>
    </w:p>
    <w:p w14:paraId="3490D6DF" w14:textId="7766DEC2" w:rsidR="00A1028D" w:rsidRPr="00000ECF" w:rsidRDefault="00A1028D" w:rsidP="00A1028D">
      <w:pPr>
        <w:pStyle w:val="Default"/>
        <w:spacing w:after="120"/>
        <w:rPr>
          <w:rFonts w:ascii="Georgia" w:hAnsi="Georgia"/>
          <w:sz w:val="20"/>
          <w:szCs w:val="20"/>
        </w:rPr>
      </w:pPr>
      <w:r w:rsidRPr="00000ECF">
        <w:rPr>
          <w:rFonts w:ascii="Georgia" w:hAnsi="Georgia"/>
          <w:sz w:val="20"/>
          <w:szCs w:val="20"/>
        </w:rPr>
        <w:t>We are requesting confirmation that this therapy be considered a covered benefit based on medical necessity and that associated professional fees for the surgery and follow-up will be covered.  I request authorization for all costs associated with the surgical implantation of the sensor, accompanying accessories, including physician professional</w:t>
      </w:r>
      <w:r w:rsidR="008D6333">
        <w:rPr>
          <w:rFonts w:ascii="Georgia" w:hAnsi="Georgia"/>
          <w:sz w:val="20"/>
          <w:szCs w:val="20"/>
        </w:rPr>
        <w:t xml:space="preserve"> </w:t>
      </w:r>
      <w:r w:rsidRPr="00000ECF">
        <w:rPr>
          <w:rFonts w:ascii="Georgia" w:hAnsi="Georgia"/>
          <w:sz w:val="20"/>
          <w:szCs w:val="20"/>
        </w:rPr>
        <w:t xml:space="preserve">fees and facility fees.  The charge for the device is included in the facility fees.  The implant procedure will be scheduled at </w:t>
      </w:r>
      <w:r w:rsidRPr="00000ECF">
        <w:rPr>
          <w:rFonts w:ascii="Georgia" w:hAnsi="Georgia"/>
          <w:sz w:val="20"/>
          <w:szCs w:val="20"/>
          <w:highlight w:val="yellow"/>
        </w:rPr>
        <w:t>[Name of the clinic or facility]</w:t>
      </w:r>
      <w:r w:rsidRPr="00000ECF">
        <w:rPr>
          <w:rFonts w:ascii="Georgia" w:hAnsi="Georgia"/>
          <w:sz w:val="20"/>
          <w:szCs w:val="20"/>
        </w:rPr>
        <w:t>.</w:t>
      </w:r>
    </w:p>
    <w:p w14:paraId="338FEAE0" w14:textId="77777777" w:rsidR="00A1028D" w:rsidRPr="00000ECF" w:rsidRDefault="00A1028D" w:rsidP="00A1028D">
      <w:pPr>
        <w:pStyle w:val="Default"/>
        <w:spacing w:after="120"/>
        <w:rPr>
          <w:rFonts w:ascii="Georgia" w:hAnsi="Georgia"/>
          <w:sz w:val="20"/>
          <w:szCs w:val="20"/>
        </w:rPr>
      </w:pPr>
    </w:p>
    <w:p w14:paraId="33326041" w14:textId="58E2785B" w:rsidR="00A1028D" w:rsidRPr="002A08DD" w:rsidRDefault="00A1028D" w:rsidP="00A1028D">
      <w:pPr>
        <w:pStyle w:val="Default"/>
        <w:spacing w:after="120"/>
        <w:rPr>
          <w:rFonts w:ascii="Georgia" w:hAnsi="Georgia"/>
          <w:b/>
          <w:sz w:val="20"/>
          <w:szCs w:val="20"/>
          <w:highlight w:val="yellow"/>
        </w:rPr>
      </w:pPr>
      <w:r>
        <w:rPr>
          <w:rFonts w:ascii="Georgia" w:hAnsi="Georgia"/>
          <w:b/>
          <w:sz w:val="20"/>
          <w:szCs w:val="20"/>
          <w:highlight w:val="yellow"/>
        </w:rPr>
        <w:t>[The CPT</w:t>
      </w:r>
      <w:r w:rsidR="00B17210">
        <w:rPr>
          <w:rFonts w:ascii="Georgia" w:hAnsi="Georgia"/>
          <w:b/>
          <w:sz w:val="20"/>
          <w:szCs w:val="20"/>
          <w:highlight w:val="yellow"/>
        </w:rPr>
        <w:t>‡</w:t>
      </w:r>
      <w:r>
        <w:rPr>
          <w:rFonts w:ascii="Georgia" w:hAnsi="Georgia"/>
          <w:b/>
          <w:sz w:val="20"/>
          <w:szCs w:val="20"/>
          <w:highlight w:val="yellow"/>
        </w:rPr>
        <w:t xml:space="preserve"> codes listed below represent the </w:t>
      </w:r>
      <w:r w:rsidRPr="002A08DD">
        <w:rPr>
          <w:rFonts w:ascii="Georgia" w:hAnsi="Georgia"/>
          <w:b/>
          <w:sz w:val="20"/>
          <w:szCs w:val="20"/>
          <w:highlight w:val="yellow"/>
        </w:rPr>
        <w:t>CardioMEMS</w:t>
      </w:r>
      <w:r w:rsidR="00641F6B">
        <w:rPr>
          <w:rFonts w:ascii="Georgia" w:hAnsi="Georgia"/>
          <w:b/>
          <w:sz w:val="20"/>
          <w:szCs w:val="20"/>
          <w:highlight w:val="yellow"/>
        </w:rPr>
        <w:t>™ PA Sensor</w:t>
      </w:r>
      <w:r w:rsidRPr="002A08DD">
        <w:rPr>
          <w:rFonts w:ascii="Georgia" w:hAnsi="Georgia"/>
          <w:b/>
          <w:sz w:val="20"/>
          <w:szCs w:val="20"/>
          <w:highlight w:val="yellow"/>
        </w:rPr>
        <w:t xml:space="preserve"> implant procedure and it is the customer’s responsibility for the accuracy of codes utilized here.</w:t>
      </w:r>
      <w:r>
        <w:rPr>
          <w:rFonts w:ascii="Georgia" w:hAnsi="Georgia"/>
          <w:b/>
          <w:sz w:val="20"/>
          <w:szCs w:val="20"/>
          <w:highlight w:val="yellow"/>
        </w:rPr>
        <w:t>]</w:t>
      </w:r>
    </w:p>
    <w:p w14:paraId="2EA35F07" w14:textId="77777777" w:rsidR="00A1028D" w:rsidRPr="00000ECF" w:rsidRDefault="00A1028D" w:rsidP="00A1028D">
      <w:pPr>
        <w:pStyle w:val="Default"/>
        <w:spacing w:after="120"/>
        <w:rPr>
          <w:rFonts w:ascii="Georgia" w:hAnsi="Georgia"/>
          <w:b/>
          <w:sz w:val="20"/>
          <w:szCs w:val="20"/>
        </w:rPr>
      </w:pPr>
      <w:r w:rsidRPr="002A08DD">
        <w:rPr>
          <w:rFonts w:ascii="Georgia" w:hAnsi="Georgia"/>
          <w:b/>
          <w:sz w:val="20"/>
          <w:szCs w:val="20"/>
          <w:highlight w:val="yellow"/>
        </w:rPr>
        <w:t>The procedure codes supporting the implant consist of the following:</w:t>
      </w:r>
    </w:p>
    <w:p w14:paraId="4C8158F9" w14:textId="77777777" w:rsidR="00A1028D" w:rsidRPr="00000ECF" w:rsidRDefault="00A1028D" w:rsidP="00A1028D">
      <w:pPr>
        <w:pStyle w:val="Default"/>
        <w:spacing w:before="120" w:after="120"/>
        <w:jc w:val="center"/>
        <w:rPr>
          <w:rFonts w:ascii="Georgia" w:hAnsi="Georgia"/>
          <w:b/>
          <w:color w:val="auto"/>
          <w:sz w:val="20"/>
          <w:szCs w:val="20"/>
        </w:rPr>
      </w:pPr>
      <w:r w:rsidRPr="00000ECF">
        <w:rPr>
          <w:rFonts w:ascii="Georgia" w:hAnsi="Georgia"/>
          <w:b/>
          <w:color w:val="auto"/>
          <w:sz w:val="20"/>
          <w:szCs w:val="20"/>
        </w:rPr>
        <w:t>Physician Procedure Codes</w:t>
      </w:r>
    </w:p>
    <w:tbl>
      <w:tblPr>
        <w:tblStyle w:val="TableGrid"/>
        <w:tblW w:w="0" w:type="auto"/>
        <w:tblLook w:val="04A0" w:firstRow="1" w:lastRow="0" w:firstColumn="1" w:lastColumn="0" w:noHBand="0" w:noVBand="1"/>
      </w:tblPr>
      <w:tblGrid>
        <w:gridCol w:w="825"/>
        <w:gridCol w:w="7665"/>
        <w:gridCol w:w="1086"/>
      </w:tblGrid>
      <w:tr w:rsidR="00A1028D" w:rsidRPr="00000ECF" w14:paraId="090987E6" w14:textId="77777777" w:rsidTr="00944887">
        <w:tc>
          <w:tcPr>
            <w:tcW w:w="825" w:type="dxa"/>
            <w:shd w:val="clear" w:color="auto" w:fill="009CDE"/>
          </w:tcPr>
          <w:p w14:paraId="193F2299" w14:textId="77777777" w:rsidR="00A1028D" w:rsidRPr="00740655" w:rsidRDefault="00A1028D" w:rsidP="00944887">
            <w:pPr>
              <w:pStyle w:val="Default"/>
              <w:jc w:val="center"/>
              <w:rPr>
                <w:b/>
                <w:color w:val="FFFFFF" w:themeColor="background1"/>
                <w:sz w:val="20"/>
                <w:szCs w:val="20"/>
              </w:rPr>
            </w:pPr>
            <w:r w:rsidRPr="00740655">
              <w:rPr>
                <w:b/>
                <w:color w:val="FFFFFF" w:themeColor="background1"/>
                <w:sz w:val="20"/>
                <w:szCs w:val="20"/>
              </w:rPr>
              <w:t>Code</w:t>
            </w:r>
          </w:p>
        </w:tc>
        <w:tc>
          <w:tcPr>
            <w:tcW w:w="7665" w:type="dxa"/>
            <w:shd w:val="clear" w:color="auto" w:fill="009CDE"/>
          </w:tcPr>
          <w:p w14:paraId="261F0EC4" w14:textId="77777777" w:rsidR="00A1028D" w:rsidRPr="00740655" w:rsidRDefault="00A1028D" w:rsidP="00944887">
            <w:pPr>
              <w:pStyle w:val="Default"/>
              <w:jc w:val="center"/>
              <w:rPr>
                <w:b/>
                <w:color w:val="FFFFFF" w:themeColor="background1"/>
                <w:sz w:val="20"/>
                <w:szCs w:val="20"/>
              </w:rPr>
            </w:pPr>
            <w:r w:rsidRPr="00740655">
              <w:rPr>
                <w:b/>
                <w:color w:val="FFFFFF" w:themeColor="background1"/>
                <w:sz w:val="20"/>
                <w:szCs w:val="20"/>
              </w:rPr>
              <w:t>Description</w:t>
            </w:r>
          </w:p>
        </w:tc>
        <w:tc>
          <w:tcPr>
            <w:tcW w:w="1086" w:type="dxa"/>
            <w:shd w:val="clear" w:color="auto" w:fill="009CDE"/>
          </w:tcPr>
          <w:p w14:paraId="10863E1D" w14:textId="77777777" w:rsidR="00A1028D" w:rsidRPr="00740655" w:rsidRDefault="00A1028D" w:rsidP="00944887">
            <w:pPr>
              <w:pStyle w:val="Default"/>
              <w:jc w:val="center"/>
              <w:rPr>
                <w:b/>
                <w:color w:val="FFFFFF" w:themeColor="background1"/>
                <w:sz w:val="20"/>
                <w:szCs w:val="20"/>
              </w:rPr>
            </w:pPr>
            <w:r w:rsidRPr="00740655">
              <w:rPr>
                <w:b/>
                <w:color w:val="FFFFFF" w:themeColor="background1"/>
                <w:sz w:val="20"/>
                <w:szCs w:val="20"/>
              </w:rPr>
              <w:t>Units</w:t>
            </w:r>
          </w:p>
        </w:tc>
      </w:tr>
      <w:tr w:rsidR="00A1028D" w:rsidRPr="00000ECF" w14:paraId="65F22555" w14:textId="77777777" w:rsidTr="00944887">
        <w:tc>
          <w:tcPr>
            <w:tcW w:w="825" w:type="dxa"/>
            <w:shd w:val="clear" w:color="auto" w:fill="auto"/>
            <w:vAlign w:val="center"/>
          </w:tcPr>
          <w:p w14:paraId="4DAF4038" w14:textId="77777777" w:rsidR="00A1028D" w:rsidRPr="00740655" w:rsidRDefault="00A1028D" w:rsidP="00944887">
            <w:pPr>
              <w:pStyle w:val="Default"/>
              <w:jc w:val="center"/>
              <w:rPr>
                <w:sz w:val="20"/>
                <w:szCs w:val="20"/>
              </w:rPr>
            </w:pPr>
            <w:r w:rsidRPr="00740655">
              <w:rPr>
                <w:sz w:val="20"/>
                <w:szCs w:val="20"/>
              </w:rPr>
              <w:t>33289</w:t>
            </w:r>
          </w:p>
        </w:tc>
        <w:tc>
          <w:tcPr>
            <w:tcW w:w="7665" w:type="dxa"/>
            <w:shd w:val="clear" w:color="auto" w:fill="auto"/>
            <w:vAlign w:val="center"/>
          </w:tcPr>
          <w:p w14:paraId="573F90FD" w14:textId="77777777" w:rsidR="00A1028D" w:rsidRPr="00740655" w:rsidRDefault="00A1028D" w:rsidP="00944887">
            <w:pPr>
              <w:pStyle w:val="Default"/>
              <w:spacing w:before="120" w:after="120"/>
              <w:rPr>
                <w:sz w:val="20"/>
                <w:szCs w:val="20"/>
              </w:rPr>
            </w:pPr>
            <w:r w:rsidRPr="00740655">
              <w:rPr>
                <w:sz w:val="20"/>
                <w:szCs w:val="20"/>
              </w:rPr>
              <w:t>Transcatheter implantation of wireless pulmonary artery pressure sensor for long term hemodynamic monitoring, including deployment and calibration of the sensor, right heart catheterization, selective pulmonary catheterization, radiological supervision and interpretation, and pulmonary artery angiography</w:t>
            </w:r>
          </w:p>
        </w:tc>
        <w:tc>
          <w:tcPr>
            <w:tcW w:w="1086" w:type="dxa"/>
            <w:shd w:val="clear" w:color="auto" w:fill="auto"/>
            <w:vAlign w:val="center"/>
          </w:tcPr>
          <w:p w14:paraId="3CAA2249" w14:textId="77777777" w:rsidR="00A1028D" w:rsidRPr="00740655" w:rsidRDefault="00A1028D" w:rsidP="00944887">
            <w:pPr>
              <w:pStyle w:val="Default"/>
              <w:jc w:val="center"/>
              <w:rPr>
                <w:sz w:val="20"/>
                <w:szCs w:val="20"/>
              </w:rPr>
            </w:pPr>
            <w:r w:rsidRPr="00740655">
              <w:rPr>
                <w:sz w:val="20"/>
                <w:szCs w:val="20"/>
              </w:rPr>
              <w:t>1</w:t>
            </w:r>
          </w:p>
        </w:tc>
      </w:tr>
    </w:tbl>
    <w:p w14:paraId="158F0D6A" w14:textId="77777777" w:rsidR="00A1028D" w:rsidRDefault="00A1028D" w:rsidP="00A1028D">
      <w:pPr>
        <w:pStyle w:val="Default"/>
        <w:spacing w:before="120" w:after="120"/>
        <w:rPr>
          <w:rFonts w:ascii="Georgia" w:hAnsi="Georgia"/>
          <w:b/>
          <w:color w:val="auto"/>
          <w:sz w:val="20"/>
          <w:szCs w:val="20"/>
        </w:rPr>
      </w:pPr>
    </w:p>
    <w:p w14:paraId="2C0265B0" w14:textId="77777777" w:rsidR="00A1028D" w:rsidRPr="00000ECF" w:rsidRDefault="00A1028D" w:rsidP="00A1028D">
      <w:pPr>
        <w:pStyle w:val="Default"/>
        <w:spacing w:before="120" w:after="120"/>
        <w:jc w:val="center"/>
        <w:rPr>
          <w:rFonts w:ascii="Georgia" w:hAnsi="Georgia"/>
          <w:b/>
          <w:color w:val="auto"/>
          <w:sz w:val="20"/>
          <w:szCs w:val="20"/>
        </w:rPr>
      </w:pPr>
      <w:r w:rsidRPr="00000ECF">
        <w:rPr>
          <w:rFonts w:ascii="Georgia" w:hAnsi="Georgia"/>
          <w:b/>
          <w:color w:val="auto"/>
          <w:sz w:val="20"/>
          <w:szCs w:val="20"/>
        </w:rPr>
        <w:t>Facility Procedure Codes</w:t>
      </w:r>
    </w:p>
    <w:tbl>
      <w:tblPr>
        <w:tblStyle w:val="TableGrid"/>
        <w:tblW w:w="0" w:type="auto"/>
        <w:tblLook w:val="04A0" w:firstRow="1" w:lastRow="0" w:firstColumn="1" w:lastColumn="0" w:noHBand="0" w:noVBand="1"/>
      </w:tblPr>
      <w:tblGrid>
        <w:gridCol w:w="828"/>
        <w:gridCol w:w="7740"/>
        <w:gridCol w:w="1080"/>
      </w:tblGrid>
      <w:tr w:rsidR="00A1028D" w:rsidRPr="00000ECF" w14:paraId="51DD1750" w14:textId="77777777" w:rsidTr="00944887">
        <w:tc>
          <w:tcPr>
            <w:tcW w:w="738" w:type="dxa"/>
            <w:shd w:val="clear" w:color="auto" w:fill="009CDE"/>
          </w:tcPr>
          <w:p w14:paraId="7303E408" w14:textId="77777777" w:rsidR="00A1028D" w:rsidRPr="00740655" w:rsidRDefault="00A1028D" w:rsidP="00944887">
            <w:pPr>
              <w:pStyle w:val="Default"/>
              <w:jc w:val="center"/>
              <w:rPr>
                <w:rFonts w:asciiTheme="minorHAnsi" w:hAnsiTheme="minorHAnsi" w:cstheme="minorHAnsi"/>
                <w:b/>
                <w:color w:val="FFFFFF" w:themeColor="background1"/>
                <w:sz w:val="20"/>
                <w:szCs w:val="20"/>
              </w:rPr>
            </w:pPr>
            <w:r w:rsidRPr="00740655">
              <w:rPr>
                <w:rFonts w:asciiTheme="minorHAnsi" w:hAnsiTheme="minorHAnsi" w:cstheme="minorHAnsi"/>
                <w:b/>
                <w:color w:val="FFFFFF" w:themeColor="background1"/>
                <w:sz w:val="20"/>
                <w:szCs w:val="20"/>
              </w:rPr>
              <w:t>Code</w:t>
            </w:r>
          </w:p>
        </w:tc>
        <w:tc>
          <w:tcPr>
            <w:tcW w:w="7740" w:type="dxa"/>
            <w:shd w:val="clear" w:color="auto" w:fill="009CDE"/>
          </w:tcPr>
          <w:p w14:paraId="774FF19A" w14:textId="77777777" w:rsidR="00A1028D" w:rsidRPr="00740655" w:rsidRDefault="00A1028D" w:rsidP="00944887">
            <w:pPr>
              <w:pStyle w:val="Default"/>
              <w:jc w:val="center"/>
              <w:rPr>
                <w:rFonts w:asciiTheme="minorHAnsi" w:hAnsiTheme="minorHAnsi" w:cstheme="minorHAnsi"/>
                <w:b/>
                <w:color w:val="FFFFFF" w:themeColor="background1"/>
                <w:sz w:val="20"/>
                <w:szCs w:val="20"/>
              </w:rPr>
            </w:pPr>
            <w:r w:rsidRPr="00740655">
              <w:rPr>
                <w:rFonts w:asciiTheme="minorHAnsi" w:hAnsiTheme="minorHAnsi" w:cstheme="minorHAnsi"/>
                <w:b/>
                <w:color w:val="FFFFFF" w:themeColor="background1"/>
                <w:sz w:val="20"/>
                <w:szCs w:val="20"/>
              </w:rPr>
              <w:t>Description</w:t>
            </w:r>
          </w:p>
        </w:tc>
        <w:tc>
          <w:tcPr>
            <w:tcW w:w="1080" w:type="dxa"/>
            <w:shd w:val="clear" w:color="auto" w:fill="009CDE"/>
          </w:tcPr>
          <w:p w14:paraId="50F493F6" w14:textId="77777777" w:rsidR="00A1028D" w:rsidRPr="00740655" w:rsidRDefault="00A1028D" w:rsidP="00944887">
            <w:pPr>
              <w:pStyle w:val="Default"/>
              <w:jc w:val="center"/>
              <w:rPr>
                <w:rFonts w:asciiTheme="minorHAnsi" w:hAnsiTheme="minorHAnsi" w:cstheme="minorHAnsi"/>
                <w:b/>
                <w:color w:val="FFFFFF" w:themeColor="background1"/>
                <w:sz w:val="20"/>
                <w:szCs w:val="20"/>
              </w:rPr>
            </w:pPr>
            <w:r w:rsidRPr="00740655">
              <w:rPr>
                <w:rFonts w:asciiTheme="minorHAnsi" w:hAnsiTheme="minorHAnsi" w:cstheme="minorHAnsi"/>
                <w:b/>
                <w:color w:val="FFFFFF" w:themeColor="background1"/>
                <w:sz w:val="20"/>
                <w:szCs w:val="20"/>
              </w:rPr>
              <w:t>Units</w:t>
            </w:r>
          </w:p>
        </w:tc>
      </w:tr>
      <w:tr w:rsidR="00A1028D" w:rsidRPr="00000ECF" w14:paraId="6453E505" w14:textId="77777777" w:rsidTr="00944887">
        <w:trPr>
          <w:trHeight w:val="917"/>
        </w:trPr>
        <w:tc>
          <w:tcPr>
            <w:tcW w:w="738" w:type="dxa"/>
            <w:shd w:val="clear" w:color="auto" w:fill="FFFFFF" w:themeFill="background1"/>
            <w:vAlign w:val="center"/>
          </w:tcPr>
          <w:p w14:paraId="29D434D3" w14:textId="77777777" w:rsidR="00A1028D" w:rsidRPr="00740655" w:rsidRDefault="00A1028D" w:rsidP="00944887">
            <w:pPr>
              <w:pStyle w:val="Default"/>
              <w:jc w:val="center"/>
              <w:rPr>
                <w:rFonts w:asciiTheme="minorHAnsi" w:hAnsiTheme="minorHAnsi" w:cstheme="minorHAnsi"/>
                <w:sz w:val="20"/>
                <w:szCs w:val="20"/>
              </w:rPr>
            </w:pPr>
            <w:r w:rsidRPr="00740655">
              <w:rPr>
                <w:rFonts w:asciiTheme="minorHAnsi" w:hAnsiTheme="minorHAnsi" w:cstheme="minorHAnsi"/>
                <w:sz w:val="20"/>
                <w:szCs w:val="20"/>
              </w:rPr>
              <w:t>33289</w:t>
            </w:r>
          </w:p>
        </w:tc>
        <w:tc>
          <w:tcPr>
            <w:tcW w:w="7740" w:type="dxa"/>
            <w:shd w:val="clear" w:color="auto" w:fill="FFFFFF" w:themeFill="background1"/>
            <w:vAlign w:val="center"/>
          </w:tcPr>
          <w:p w14:paraId="4CFB578C" w14:textId="77777777" w:rsidR="00A1028D" w:rsidRPr="00740655" w:rsidRDefault="00A1028D" w:rsidP="00944887">
            <w:pPr>
              <w:pStyle w:val="Default"/>
              <w:spacing w:before="120" w:after="120"/>
              <w:rPr>
                <w:rFonts w:asciiTheme="minorHAnsi" w:hAnsiTheme="minorHAnsi" w:cstheme="minorHAnsi"/>
                <w:sz w:val="20"/>
                <w:szCs w:val="20"/>
              </w:rPr>
            </w:pPr>
            <w:r w:rsidRPr="00740655">
              <w:rPr>
                <w:rFonts w:asciiTheme="minorHAnsi" w:hAnsiTheme="minorHAnsi" w:cstheme="minorHAnsi"/>
                <w:sz w:val="20"/>
                <w:szCs w:val="20"/>
              </w:rPr>
              <w:t>Transcatheter implantation of wireless pulmonary artery pressure sensor for long term hemodynamic monitoring, including deployment and calibration of the sensor, right heart catheterization, selective pulmonary catheterization, radiological supervision and interpretation, and pulmonary artery angiography</w:t>
            </w:r>
          </w:p>
        </w:tc>
        <w:tc>
          <w:tcPr>
            <w:tcW w:w="1080" w:type="dxa"/>
            <w:shd w:val="clear" w:color="auto" w:fill="FFFFFF" w:themeFill="background1"/>
            <w:vAlign w:val="center"/>
          </w:tcPr>
          <w:p w14:paraId="615A67FB" w14:textId="77777777" w:rsidR="00A1028D" w:rsidRPr="00740655" w:rsidRDefault="00A1028D" w:rsidP="00944887">
            <w:pPr>
              <w:pStyle w:val="Default"/>
              <w:jc w:val="center"/>
              <w:rPr>
                <w:rFonts w:asciiTheme="minorHAnsi" w:hAnsiTheme="minorHAnsi" w:cstheme="minorHAnsi"/>
                <w:sz w:val="20"/>
                <w:szCs w:val="20"/>
              </w:rPr>
            </w:pPr>
            <w:r w:rsidRPr="00740655">
              <w:rPr>
                <w:rFonts w:asciiTheme="minorHAnsi" w:hAnsiTheme="minorHAnsi" w:cstheme="minorHAnsi"/>
                <w:sz w:val="20"/>
                <w:szCs w:val="20"/>
              </w:rPr>
              <w:t>1</w:t>
            </w:r>
          </w:p>
        </w:tc>
      </w:tr>
      <w:tr w:rsidR="00A1028D" w:rsidRPr="00000ECF" w14:paraId="25A1F1DB" w14:textId="77777777" w:rsidTr="00944887">
        <w:trPr>
          <w:trHeight w:val="548"/>
        </w:trPr>
        <w:tc>
          <w:tcPr>
            <w:tcW w:w="738" w:type="dxa"/>
            <w:shd w:val="clear" w:color="auto" w:fill="FFFFFF" w:themeFill="background1"/>
            <w:vAlign w:val="center"/>
          </w:tcPr>
          <w:p w14:paraId="0185CCAF" w14:textId="77777777" w:rsidR="00A1028D" w:rsidRPr="00740655" w:rsidRDefault="00A1028D" w:rsidP="00944887">
            <w:pPr>
              <w:pStyle w:val="Default"/>
              <w:jc w:val="center"/>
              <w:rPr>
                <w:rFonts w:asciiTheme="minorHAnsi" w:hAnsiTheme="minorHAnsi" w:cstheme="minorHAnsi"/>
                <w:color w:val="auto"/>
                <w:sz w:val="20"/>
                <w:szCs w:val="20"/>
              </w:rPr>
            </w:pPr>
            <w:r w:rsidRPr="00740655">
              <w:rPr>
                <w:rFonts w:asciiTheme="minorHAnsi" w:hAnsiTheme="minorHAnsi" w:cstheme="minorHAnsi"/>
                <w:color w:val="auto"/>
                <w:sz w:val="20"/>
                <w:szCs w:val="20"/>
              </w:rPr>
              <w:t>C2624</w:t>
            </w:r>
            <w:r>
              <w:rPr>
                <w:rFonts w:asciiTheme="minorHAnsi" w:hAnsiTheme="minorHAnsi" w:cstheme="minorHAnsi"/>
                <w:color w:val="auto"/>
                <w:sz w:val="20"/>
                <w:szCs w:val="20"/>
              </w:rPr>
              <w:t>*</w:t>
            </w:r>
          </w:p>
        </w:tc>
        <w:tc>
          <w:tcPr>
            <w:tcW w:w="7740" w:type="dxa"/>
            <w:shd w:val="clear" w:color="auto" w:fill="FFFFFF" w:themeFill="background1"/>
            <w:vAlign w:val="center"/>
          </w:tcPr>
          <w:p w14:paraId="0509FD37" w14:textId="77777777" w:rsidR="00A1028D" w:rsidRPr="00740655" w:rsidRDefault="00A1028D" w:rsidP="00944887">
            <w:pPr>
              <w:pStyle w:val="Default"/>
              <w:spacing w:before="120" w:after="120"/>
              <w:rPr>
                <w:rFonts w:asciiTheme="minorHAnsi" w:hAnsiTheme="minorHAnsi" w:cstheme="minorHAnsi"/>
                <w:sz w:val="20"/>
                <w:szCs w:val="20"/>
              </w:rPr>
            </w:pPr>
            <w:r w:rsidRPr="00740655">
              <w:rPr>
                <w:rFonts w:asciiTheme="minorHAnsi" w:hAnsiTheme="minorHAnsi" w:cstheme="minorHAnsi"/>
                <w:sz w:val="20"/>
                <w:szCs w:val="20"/>
              </w:rPr>
              <w:t>Implantable wireless pulmonary artery pressure sensor with delivery catheter, including all system components.</w:t>
            </w:r>
          </w:p>
        </w:tc>
        <w:tc>
          <w:tcPr>
            <w:tcW w:w="1080" w:type="dxa"/>
            <w:shd w:val="clear" w:color="auto" w:fill="FFFFFF" w:themeFill="background1"/>
            <w:vAlign w:val="center"/>
          </w:tcPr>
          <w:p w14:paraId="6B43DDD4" w14:textId="77777777" w:rsidR="00A1028D" w:rsidRPr="00740655" w:rsidRDefault="00A1028D" w:rsidP="00944887">
            <w:pPr>
              <w:pStyle w:val="Default"/>
              <w:jc w:val="center"/>
              <w:rPr>
                <w:rFonts w:asciiTheme="minorHAnsi" w:hAnsiTheme="minorHAnsi" w:cstheme="minorHAnsi"/>
                <w:sz w:val="20"/>
                <w:szCs w:val="20"/>
              </w:rPr>
            </w:pPr>
            <w:r w:rsidRPr="00740655">
              <w:rPr>
                <w:rFonts w:asciiTheme="minorHAnsi" w:hAnsiTheme="minorHAnsi" w:cstheme="minorHAnsi"/>
                <w:sz w:val="20"/>
                <w:szCs w:val="20"/>
              </w:rPr>
              <w:t>1</w:t>
            </w:r>
          </w:p>
        </w:tc>
      </w:tr>
    </w:tbl>
    <w:p w14:paraId="50C81F12" w14:textId="77777777" w:rsidR="00A1028D" w:rsidRPr="004138F5" w:rsidRDefault="00A1028D" w:rsidP="00A1028D">
      <w:pPr>
        <w:pStyle w:val="Default"/>
        <w:spacing w:before="120"/>
        <w:rPr>
          <w:rFonts w:ascii="Georgia" w:hAnsi="Georgia"/>
          <w:sz w:val="18"/>
          <w:szCs w:val="18"/>
        </w:rPr>
      </w:pPr>
      <w:r w:rsidRPr="002A08DD">
        <w:rPr>
          <w:rFonts w:ascii="Georgia" w:hAnsi="Georgia"/>
          <w:sz w:val="18"/>
          <w:szCs w:val="18"/>
          <w:highlight w:val="yellow"/>
        </w:rPr>
        <w:t>[*C2624 is the HCPCS code required for reporting with CPT</w:t>
      </w:r>
      <w:r w:rsidRPr="009665DE">
        <w:rPr>
          <w:rFonts w:ascii="Georgia" w:hAnsi="Georgia"/>
          <w:sz w:val="18"/>
          <w:szCs w:val="18"/>
          <w:highlight w:val="yellow"/>
          <w:vertAlign w:val="superscript"/>
        </w:rPr>
        <w:t>‡</w:t>
      </w:r>
      <w:r w:rsidRPr="002A08DD">
        <w:rPr>
          <w:rFonts w:ascii="Georgia" w:hAnsi="Georgia"/>
          <w:sz w:val="18"/>
          <w:szCs w:val="18"/>
          <w:highlight w:val="yellow"/>
        </w:rPr>
        <w:t xml:space="preserve"> 33289 for Medicare patients when this procedure is performed in the outpatient hospital.  Commercial payers may not require prior authorization for C2624 as they may not require this for reporting with CPT</w:t>
      </w:r>
      <w:r w:rsidRPr="009665DE">
        <w:rPr>
          <w:rFonts w:ascii="Georgia" w:hAnsi="Georgia"/>
          <w:sz w:val="18"/>
          <w:szCs w:val="18"/>
          <w:highlight w:val="yellow"/>
          <w:vertAlign w:val="superscript"/>
        </w:rPr>
        <w:t>‡</w:t>
      </w:r>
      <w:r w:rsidRPr="002A08DD">
        <w:rPr>
          <w:rFonts w:ascii="Georgia" w:hAnsi="Georgia"/>
          <w:sz w:val="18"/>
          <w:szCs w:val="18"/>
          <w:highlight w:val="yellow"/>
        </w:rPr>
        <w:t xml:space="preserve"> 33289.  Please verify </w:t>
      </w:r>
      <w:r>
        <w:rPr>
          <w:rFonts w:ascii="Georgia" w:hAnsi="Georgia"/>
          <w:sz w:val="18"/>
          <w:szCs w:val="18"/>
          <w:highlight w:val="yellow"/>
        </w:rPr>
        <w:t xml:space="preserve">coding </w:t>
      </w:r>
      <w:r w:rsidRPr="002A08DD">
        <w:rPr>
          <w:rFonts w:ascii="Georgia" w:hAnsi="Georgia"/>
          <w:sz w:val="18"/>
          <w:szCs w:val="18"/>
          <w:highlight w:val="yellow"/>
        </w:rPr>
        <w:t>with your commercial payer.]</w:t>
      </w:r>
    </w:p>
    <w:p w14:paraId="03D8277D" w14:textId="77777777" w:rsidR="009671C8" w:rsidRDefault="009671C8" w:rsidP="00425FC2">
      <w:pPr>
        <w:pStyle w:val="Default"/>
        <w:spacing w:after="120"/>
        <w:rPr>
          <w:rFonts w:ascii="Georgia" w:hAnsi="Georgia"/>
          <w:b/>
          <w:sz w:val="20"/>
          <w:szCs w:val="20"/>
          <w:u w:val="single"/>
        </w:rPr>
      </w:pPr>
    </w:p>
    <w:p w14:paraId="5083E140" w14:textId="77777777" w:rsidR="009671C8" w:rsidRDefault="009671C8" w:rsidP="00425FC2">
      <w:pPr>
        <w:pStyle w:val="Default"/>
        <w:spacing w:after="120"/>
        <w:rPr>
          <w:rFonts w:ascii="Georgia" w:hAnsi="Georgia"/>
          <w:b/>
          <w:sz w:val="20"/>
          <w:szCs w:val="20"/>
          <w:u w:val="single"/>
        </w:rPr>
      </w:pPr>
    </w:p>
    <w:p w14:paraId="7C2C3728" w14:textId="166F8D13" w:rsidR="00405ECB" w:rsidRPr="004332D3" w:rsidRDefault="00405ECB" w:rsidP="00425FC2">
      <w:pPr>
        <w:pStyle w:val="Default"/>
        <w:spacing w:after="120"/>
        <w:rPr>
          <w:rFonts w:ascii="Georgia" w:hAnsi="Georgia"/>
          <w:b/>
          <w:sz w:val="20"/>
          <w:szCs w:val="20"/>
          <w:u w:val="single"/>
        </w:rPr>
      </w:pPr>
      <w:r w:rsidRPr="004332D3">
        <w:rPr>
          <w:rFonts w:ascii="Georgia" w:hAnsi="Georgia"/>
          <w:b/>
          <w:sz w:val="20"/>
          <w:szCs w:val="20"/>
          <w:u w:val="single"/>
        </w:rPr>
        <w:t>Background</w:t>
      </w:r>
    </w:p>
    <w:p w14:paraId="6CAE4EB8" w14:textId="3F49AA99" w:rsidR="007040B3" w:rsidRPr="00000ECF" w:rsidRDefault="00A01B03" w:rsidP="00425FC2">
      <w:pPr>
        <w:pStyle w:val="Default"/>
        <w:spacing w:after="120"/>
        <w:rPr>
          <w:rFonts w:ascii="Georgia" w:hAnsi="Georgia"/>
          <w:sz w:val="20"/>
          <w:szCs w:val="20"/>
        </w:rPr>
      </w:pPr>
      <w:r>
        <w:rPr>
          <w:rFonts w:ascii="Georgia" w:hAnsi="Georgia"/>
          <w:sz w:val="20"/>
          <w:szCs w:val="20"/>
        </w:rPr>
        <w:t>The CardioMEMS</w:t>
      </w:r>
      <w:r w:rsidR="00794E3A">
        <w:rPr>
          <w:rFonts w:ascii="Georgia" w:hAnsi="Georgia"/>
          <w:sz w:val="20"/>
          <w:szCs w:val="20"/>
        </w:rPr>
        <w:t>™ PA</w:t>
      </w:r>
      <w:r w:rsidR="007040B3" w:rsidRPr="00000ECF">
        <w:rPr>
          <w:rFonts w:ascii="Georgia" w:hAnsi="Georgia"/>
          <w:sz w:val="20"/>
          <w:szCs w:val="20"/>
        </w:rPr>
        <w:t xml:space="preserve"> Sensor measures pulmonary artery (“PA”) pressures. The </w:t>
      </w:r>
      <w:r w:rsidR="00523042" w:rsidRPr="00000ECF">
        <w:rPr>
          <w:rFonts w:ascii="Georgia" w:hAnsi="Georgia"/>
          <w:sz w:val="20"/>
          <w:szCs w:val="20"/>
        </w:rPr>
        <w:t>CardioMEM</w:t>
      </w:r>
      <w:r>
        <w:rPr>
          <w:rFonts w:ascii="Georgia" w:hAnsi="Georgia"/>
          <w:sz w:val="20"/>
          <w:szCs w:val="20"/>
        </w:rPr>
        <w:t>S</w:t>
      </w:r>
      <w:r w:rsidR="00794E3A">
        <w:rPr>
          <w:rFonts w:ascii="Georgia" w:hAnsi="Georgia"/>
          <w:sz w:val="20"/>
          <w:szCs w:val="20"/>
        </w:rPr>
        <w:t>™ PA</w:t>
      </w:r>
      <w:r w:rsidR="00523042" w:rsidRPr="00000ECF">
        <w:rPr>
          <w:rFonts w:ascii="Georgia" w:hAnsi="Georgia"/>
          <w:sz w:val="20"/>
          <w:szCs w:val="20"/>
        </w:rPr>
        <w:t xml:space="preserve"> </w:t>
      </w:r>
      <w:r w:rsidR="007040B3" w:rsidRPr="00000ECF">
        <w:rPr>
          <w:rFonts w:ascii="Georgia" w:hAnsi="Georgia"/>
          <w:sz w:val="20"/>
          <w:szCs w:val="20"/>
        </w:rPr>
        <w:t>Sensor is permanently implanted into th</w:t>
      </w:r>
      <w:r w:rsidR="00852263" w:rsidRPr="00000ECF">
        <w:rPr>
          <w:rFonts w:ascii="Georgia" w:hAnsi="Georgia"/>
          <w:sz w:val="20"/>
          <w:szCs w:val="20"/>
        </w:rPr>
        <w:t>e pulmonary artery using a</w:t>
      </w:r>
      <w:r w:rsidR="007040B3" w:rsidRPr="00000ECF">
        <w:rPr>
          <w:rFonts w:ascii="Georgia" w:hAnsi="Georgia"/>
          <w:sz w:val="20"/>
          <w:szCs w:val="20"/>
        </w:rPr>
        <w:t xml:space="preserve"> well-understood, standard, right heart catheterization and over-the-wire interventional procedure. </w:t>
      </w:r>
      <w:r w:rsidR="00523042" w:rsidRPr="00000ECF">
        <w:rPr>
          <w:rFonts w:ascii="Georgia" w:hAnsi="Georgia"/>
          <w:sz w:val="20"/>
          <w:szCs w:val="20"/>
        </w:rPr>
        <w:t>Nitinol</w:t>
      </w:r>
      <w:r w:rsidR="007040B3" w:rsidRPr="00000ECF">
        <w:rPr>
          <w:rFonts w:ascii="Georgia" w:hAnsi="Georgia"/>
          <w:sz w:val="20"/>
          <w:szCs w:val="20"/>
        </w:rPr>
        <w:t xml:space="preserve"> wire loops on both ends of the sensor hold the sensor in place in the pulmonary artery. The sensor endothelializes in the pulmonary artery.</w:t>
      </w:r>
      <w:r w:rsidR="00352989" w:rsidRPr="00000ECF">
        <w:rPr>
          <w:rFonts w:ascii="Georgia" w:hAnsi="Georgia"/>
          <w:sz w:val="20"/>
          <w:szCs w:val="20"/>
        </w:rPr>
        <w:t xml:space="preserve"> The </w:t>
      </w:r>
      <w:r w:rsidR="004231D4" w:rsidRPr="00000ECF">
        <w:rPr>
          <w:rFonts w:ascii="Georgia" w:hAnsi="Georgia"/>
          <w:sz w:val="20"/>
          <w:szCs w:val="20"/>
        </w:rPr>
        <w:t>implant</w:t>
      </w:r>
      <w:r w:rsidR="00352989" w:rsidRPr="00000ECF">
        <w:rPr>
          <w:rFonts w:ascii="Georgia" w:hAnsi="Georgia"/>
          <w:sz w:val="20"/>
          <w:szCs w:val="20"/>
        </w:rPr>
        <w:t>ed device does n</w:t>
      </w:r>
      <w:r w:rsidR="00A84366" w:rsidRPr="00000ECF">
        <w:rPr>
          <w:rFonts w:ascii="Georgia" w:hAnsi="Georgia"/>
          <w:sz w:val="20"/>
          <w:szCs w:val="20"/>
        </w:rPr>
        <w:t>ot contain batteries so there will be</w:t>
      </w:r>
      <w:r w:rsidR="00352989" w:rsidRPr="00000ECF">
        <w:rPr>
          <w:rFonts w:ascii="Georgia" w:hAnsi="Georgia"/>
          <w:sz w:val="20"/>
          <w:szCs w:val="20"/>
        </w:rPr>
        <w:t xml:space="preserve"> no replacement cost associated with batteries/battery depletion</w:t>
      </w:r>
      <w:r w:rsidR="004231D4" w:rsidRPr="00000ECF">
        <w:rPr>
          <w:rFonts w:ascii="Georgia" w:hAnsi="Georgia"/>
          <w:sz w:val="20"/>
          <w:szCs w:val="20"/>
        </w:rPr>
        <w:t xml:space="preserve">. </w:t>
      </w:r>
      <w:r w:rsidR="006C051C" w:rsidRPr="00000ECF">
        <w:rPr>
          <w:rFonts w:ascii="Georgia" w:hAnsi="Georgia"/>
          <w:sz w:val="20"/>
          <w:szCs w:val="20"/>
        </w:rPr>
        <w:t>Clinicians accessing the PA pressure data may then adjust medication</w:t>
      </w:r>
      <w:r w:rsidR="00A249EB" w:rsidRPr="00000ECF">
        <w:rPr>
          <w:rFonts w:ascii="Georgia" w:hAnsi="Georgia"/>
          <w:sz w:val="20"/>
          <w:szCs w:val="20"/>
        </w:rPr>
        <w:t>s</w:t>
      </w:r>
      <w:r w:rsidR="006C051C" w:rsidRPr="00000ECF">
        <w:rPr>
          <w:rFonts w:ascii="Georgia" w:hAnsi="Georgia"/>
          <w:sz w:val="20"/>
          <w:szCs w:val="20"/>
        </w:rPr>
        <w:t xml:space="preserve"> and treatment,</w:t>
      </w:r>
      <w:r w:rsidR="00A249EB" w:rsidRPr="00000ECF">
        <w:rPr>
          <w:rFonts w:ascii="Georgia" w:hAnsi="Georgia"/>
          <w:sz w:val="20"/>
          <w:szCs w:val="20"/>
        </w:rPr>
        <w:t xml:space="preserve"> based on hemodynamic PA pressure data </w:t>
      </w:r>
      <w:r w:rsidR="006561C4" w:rsidRPr="00000ECF">
        <w:rPr>
          <w:rFonts w:ascii="Georgia" w:hAnsi="Georgia"/>
          <w:sz w:val="20"/>
          <w:szCs w:val="20"/>
        </w:rPr>
        <w:t>captured by the CardioMEMS</w:t>
      </w:r>
      <w:r w:rsidR="00442C7C">
        <w:rPr>
          <w:rFonts w:ascii="Georgia" w:hAnsi="Georgia"/>
          <w:sz w:val="20"/>
          <w:szCs w:val="20"/>
        </w:rPr>
        <w:t>™</w:t>
      </w:r>
      <w:r w:rsidR="006561C4" w:rsidRPr="00000ECF">
        <w:rPr>
          <w:rFonts w:ascii="Georgia" w:hAnsi="Georgia"/>
          <w:sz w:val="20"/>
          <w:szCs w:val="20"/>
        </w:rPr>
        <w:t xml:space="preserve"> HF Sy</w:t>
      </w:r>
      <w:r w:rsidR="0013460C" w:rsidRPr="00000ECF">
        <w:rPr>
          <w:rFonts w:ascii="Georgia" w:hAnsi="Georgia"/>
          <w:sz w:val="20"/>
          <w:szCs w:val="20"/>
        </w:rPr>
        <w:t>s</w:t>
      </w:r>
      <w:r w:rsidR="006561C4" w:rsidRPr="00000ECF">
        <w:rPr>
          <w:rFonts w:ascii="Georgia" w:hAnsi="Georgia"/>
          <w:sz w:val="20"/>
          <w:szCs w:val="20"/>
        </w:rPr>
        <w:t xml:space="preserve">tem. </w:t>
      </w:r>
      <w:r w:rsidR="00402684" w:rsidRPr="00000ECF">
        <w:rPr>
          <w:rFonts w:ascii="Georgia" w:hAnsi="Georgia"/>
          <w:sz w:val="20"/>
          <w:szCs w:val="20"/>
        </w:rPr>
        <w:t xml:space="preserve">Based on measures collected remotely via patient transmitter, </w:t>
      </w:r>
      <w:r w:rsidR="001A5916">
        <w:rPr>
          <w:rFonts w:ascii="Georgia" w:hAnsi="Georgia"/>
          <w:sz w:val="20"/>
          <w:szCs w:val="20"/>
        </w:rPr>
        <w:t xml:space="preserve">the </w:t>
      </w:r>
      <w:r w:rsidR="00402684" w:rsidRPr="00000ECF">
        <w:rPr>
          <w:rFonts w:ascii="Georgia" w:hAnsi="Georgia"/>
          <w:sz w:val="20"/>
          <w:szCs w:val="20"/>
        </w:rPr>
        <w:t>CardioMEMS</w:t>
      </w:r>
      <w:r w:rsidR="001A5916">
        <w:rPr>
          <w:rFonts w:ascii="Georgia" w:hAnsi="Georgia"/>
          <w:sz w:val="20"/>
          <w:szCs w:val="20"/>
        </w:rPr>
        <w:t>™ HF System</w:t>
      </w:r>
      <w:r w:rsidR="00402684" w:rsidRPr="00000ECF">
        <w:rPr>
          <w:rFonts w:ascii="Georgia" w:hAnsi="Georgia"/>
          <w:sz w:val="20"/>
          <w:szCs w:val="20"/>
        </w:rPr>
        <w:t xml:space="preserve"> automatically generates data reports for physicians to make time-sensitive and potentially critical treatment decisions with the goal of reducing </w:t>
      </w:r>
      <w:r w:rsidR="004F1C9C" w:rsidRPr="00000ECF">
        <w:rPr>
          <w:rFonts w:ascii="Georgia" w:hAnsi="Georgia"/>
          <w:sz w:val="20"/>
          <w:szCs w:val="20"/>
        </w:rPr>
        <w:t xml:space="preserve">heart failure </w:t>
      </w:r>
      <w:r w:rsidR="00402684" w:rsidRPr="00000ECF">
        <w:rPr>
          <w:rFonts w:ascii="Georgia" w:hAnsi="Georgia"/>
          <w:sz w:val="20"/>
          <w:szCs w:val="20"/>
        </w:rPr>
        <w:t>hospitalizations.</w:t>
      </w:r>
      <w:r w:rsidR="00402684" w:rsidRPr="00000ECF" w:rsidDel="004231D4">
        <w:rPr>
          <w:rFonts w:ascii="Georgia" w:hAnsi="Georgia"/>
          <w:sz w:val="20"/>
          <w:szCs w:val="20"/>
        </w:rPr>
        <w:t xml:space="preserve"> </w:t>
      </w:r>
    </w:p>
    <w:p w14:paraId="30385AC6" w14:textId="3E36D34E" w:rsidR="006561C4" w:rsidRDefault="007040B3" w:rsidP="00425FC2">
      <w:pPr>
        <w:pStyle w:val="Default"/>
        <w:spacing w:after="120"/>
        <w:rPr>
          <w:rFonts w:ascii="Georgia" w:hAnsi="Georgia"/>
          <w:sz w:val="20"/>
          <w:szCs w:val="20"/>
        </w:rPr>
      </w:pPr>
      <w:r w:rsidRPr="00000ECF">
        <w:rPr>
          <w:rFonts w:ascii="Georgia" w:hAnsi="Georgia"/>
          <w:sz w:val="20"/>
          <w:szCs w:val="20"/>
        </w:rPr>
        <w:t xml:space="preserve">PA pressures are a major determinant of the symptoms, clinical </w:t>
      </w:r>
      <w:proofErr w:type="gramStart"/>
      <w:r w:rsidRPr="00000ECF">
        <w:rPr>
          <w:rFonts w:ascii="Georgia" w:hAnsi="Georgia"/>
          <w:sz w:val="20"/>
          <w:szCs w:val="20"/>
        </w:rPr>
        <w:t>status</w:t>
      </w:r>
      <w:proofErr w:type="gramEnd"/>
      <w:r w:rsidRPr="00000ECF">
        <w:rPr>
          <w:rFonts w:ascii="Georgia" w:hAnsi="Georgia"/>
          <w:sz w:val="20"/>
          <w:szCs w:val="20"/>
        </w:rPr>
        <w:t xml:space="preserve"> and risk of hospitalization in patients with heart failure (H</w:t>
      </w:r>
      <w:r w:rsidR="0025400A">
        <w:rPr>
          <w:rFonts w:ascii="Georgia" w:hAnsi="Georgia"/>
          <w:sz w:val="20"/>
          <w:szCs w:val="20"/>
        </w:rPr>
        <w:t>F</w:t>
      </w:r>
      <w:r w:rsidRPr="00000ECF">
        <w:rPr>
          <w:rFonts w:ascii="Georgia" w:hAnsi="Georgia"/>
          <w:sz w:val="20"/>
          <w:szCs w:val="20"/>
        </w:rPr>
        <w:t>)</w:t>
      </w:r>
      <w:r w:rsidR="00AF16E5">
        <w:rPr>
          <w:rFonts w:ascii="Georgia" w:hAnsi="Georgia"/>
          <w:bCs/>
          <w:iCs/>
          <w:sz w:val="20"/>
          <w:szCs w:val="20"/>
          <w:vertAlign w:val="superscript"/>
        </w:rPr>
        <w:t>1</w:t>
      </w:r>
      <w:r w:rsidRPr="00000ECF">
        <w:rPr>
          <w:rFonts w:ascii="Georgia" w:hAnsi="Georgia"/>
          <w:sz w:val="20"/>
          <w:szCs w:val="20"/>
        </w:rPr>
        <w:t xml:space="preserve">. </w:t>
      </w:r>
      <w:r w:rsidR="0013460C" w:rsidRPr="00000ECF">
        <w:rPr>
          <w:rFonts w:ascii="Georgia" w:hAnsi="Georgia"/>
          <w:sz w:val="20"/>
          <w:szCs w:val="20"/>
        </w:rPr>
        <w:t>P</w:t>
      </w:r>
      <w:r w:rsidRPr="00000ECF">
        <w:rPr>
          <w:rFonts w:ascii="Georgia" w:hAnsi="Georgia"/>
          <w:sz w:val="20"/>
          <w:szCs w:val="20"/>
        </w:rPr>
        <w:t>hysicians attempt to estimate the level of such pressures by monitoring clinical signs</w:t>
      </w:r>
      <w:r w:rsidR="00DF543A" w:rsidRPr="00000ECF">
        <w:rPr>
          <w:rFonts w:ascii="Georgia" w:hAnsi="Georgia"/>
          <w:sz w:val="20"/>
          <w:szCs w:val="20"/>
        </w:rPr>
        <w:t xml:space="preserve">, </w:t>
      </w:r>
      <w:proofErr w:type="gramStart"/>
      <w:r w:rsidR="00DF543A" w:rsidRPr="00000ECF">
        <w:rPr>
          <w:rFonts w:ascii="Georgia" w:hAnsi="Georgia"/>
          <w:sz w:val="20"/>
          <w:szCs w:val="20"/>
        </w:rPr>
        <w:t>symptoms</w:t>
      </w:r>
      <w:proofErr w:type="gramEnd"/>
      <w:r w:rsidR="00DF543A" w:rsidRPr="00000ECF">
        <w:rPr>
          <w:rFonts w:ascii="Georgia" w:hAnsi="Georgia"/>
          <w:sz w:val="20"/>
          <w:szCs w:val="20"/>
        </w:rPr>
        <w:t xml:space="preserve"> </w:t>
      </w:r>
      <w:r w:rsidRPr="00000ECF">
        <w:rPr>
          <w:rFonts w:ascii="Georgia" w:hAnsi="Georgia"/>
          <w:sz w:val="20"/>
          <w:szCs w:val="20"/>
        </w:rPr>
        <w:t>and body weight</w:t>
      </w:r>
      <w:r w:rsidR="00ED3ACE">
        <w:rPr>
          <w:rFonts w:ascii="Georgia" w:hAnsi="Georgia"/>
          <w:sz w:val="20"/>
          <w:szCs w:val="20"/>
        </w:rPr>
        <w:t>, but these parameters are too insensitive and intermittent to prevent hospitalizations</w:t>
      </w:r>
      <w:r w:rsidRPr="00000ECF">
        <w:rPr>
          <w:rFonts w:ascii="Georgia" w:hAnsi="Georgia"/>
          <w:sz w:val="20"/>
          <w:szCs w:val="20"/>
        </w:rPr>
        <w:t xml:space="preserve">. </w:t>
      </w:r>
      <w:r w:rsidR="00ED3ACE">
        <w:rPr>
          <w:rFonts w:ascii="Georgia" w:hAnsi="Georgia"/>
          <w:sz w:val="20"/>
          <w:szCs w:val="20"/>
        </w:rPr>
        <w:t>Therefore,</w:t>
      </w:r>
      <w:r w:rsidR="00180651">
        <w:rPr>
          <w:rFonts w:ascii="Georgia" w:hAnsi="Georgia"/>
          <w:sz w:val="20"/>
          <w:szCs w:val="20"/>
        </w:rPr>
        <w:t xml:space="preserve"> </w:t>
      </w:r>
      <w:r w:rsidR="00ED3ACE">
        <w:rPr>
          <w:rFonts w:ascii="Georgia" w:hAnsi="Georgia"/>
          <w:sz w:val="20"/>
          <w:szCs w:val="20"/>
        </w:rPr>
        <w:t xml:space="preserve">usual care and management does not provide physicians and other healthcare providers information </w:t>
      </w:r>
      <w:r w:rsidRPr="00000ECF">
        <w:rPr>
          <w:rFonts w:ascii="Georgia" w:hAnsi="Georgia"/>
          <w:sz w:val="20"/>
          <w:szCs w:val="20"/>
        </w:rPr>
        <w:t xml:space="preserve">to </w:t>
      </w:r>
      <w:r w:rsidR="00D73F62" w:rsidRPr="00000ECF">
        <w:rPr>
          <w:rFonts w:ascii="Georgia" w:hAnsi="Georgia"/>
          <w:sz w:val="20"/>
          <w:szCs w:val="20"/>
        </w:rPr>
        <w:t xml:space="preserve">accurately </w:t>
      </w:r>
      <w:r w:rsidRPr="00000ECF">
        <w:rPr>
          <w:rFonts w:ascii="Georgia" w:hAnsi="Georgia"/>
          <w:sz w:val="20"/>
          <w:szCs w:val="20"/>
        </w:rPr>
        <w:t xml:space="preserve">predict </w:t>
      </w:r>
      <w:r w:rsidR="00ED3ACE">
        <w:rPr>
          <w:rFonts w:ascii="Georgia" w:hAnsi="Georgia"/>
          <w:sz w:val="20"/>
          <w:szCs w:val="20"/>
        </w:rPr>
        <w:t xml:space="preserve">and prevent </w:t>
      </w:r>
      <w:r w:rsidRPr="00000ECF">
        <w:rPr>
          <w:rFonts w:ascii="Georgia" w:hAnsi="Georgia"/>
          <w:sz w:val="20"/>
          <w:szCs w:val="20"/>
        </w:rPr>
        <w:t>decompensation</w:t>
      </w:r>
      <w:r w:rsidR="00ED3ACE">
        <w:rPr>
          <w:rFonts w:ascii="Georgia" w:hAnsi="Georgia"/>
          <w:sz w:val="20"/>
          <w:szCs w:val="20"/>
        </w:rPr>
        <w:t xml:space="preserve"> leading to hospitalization</w:t>
      </w:r>
      <w:r w:rsidR="00D81EB0" w:rsidRPr="00000ECF">
        <w:rPr>
          <w:rFonts w:ascii="Georgia" w:hAnsi="Georgia"/>
          <w:sz w:val="20"/>
          <w:szCs w:val="20"/>
        </w:rPr>
        <w:t xml:space="preserve"> (Costanzo)</w:t>
      </w:r>
      <w:r w:rsidR="00FD0B2B">
        <w:rPr>
          <w:rStyle w:val="FootnoteReference"/>
          <w:rFonts w:ascii="Georgia" w:hAnsi="Georgia"/>
          <w:sz w:val="20"/>
          <w:szCs w:val="20"/>
        </w:rPr>
        <w:footnoteReference w:id="2"/>
      </w:r>
      <w:r w:rsidR="0013460C" w:rsidRPr="00000ECF">
        <w:rPr>
          <w:rFonts w:ascii="Georgia" w:hAnsi="Georgia"/>
          <w:sz w:val="20"/>
          <w:szCs w:val="20"/>
        </w:rPr>
        <w:t xml:space="preserve">. </w:t>
      </w:r>
      <w:r w:rsidR="00ED3ACE">
        <w:rPr>
          <w:rFonts w:ascii="Georgia" w:hAnsi="Georgia"/>
          <w:sz w:val="20"/>
          <w:szCs w:val="20"/>
        </w:rPr>
        <w:t xml:space="preserve">Many important changes in patients’ heart failure status are not associated with symptoms or other components of “usual care”.  This allows the decompensation process to progress to the point that hospitalization prevention is not possible.  </w:t>
      </w:r>
      <w:r w:rsidR="00AF5D32">
        <w:rPr>
          <w:rFonts w:ascii="Georgia" w:hAnsi="Georgia"/>
          <w:sz w:val="20"/>
          <w:szCs w:val="20"/>
        </w:rPr>
        <w:t xml:space="preserve">PA pressure guided heart failure management using CardioMEMS is more effective in preventing hospitalization and improving quality of life in patients with NYHA Class II or III symptoms who’ve been previously hospitalized or have elevated natriuretic proteins.  </w:t>
      </w:r>
      <w:r w:rsidR="00A64310" w:rsidRPr="00000ECF">
        <w:rPr>
          <w:rFonts w:ascii="Georgia" w:hAnsi="Georgia"/>
          <w:sz w:val="20"/>
          <w:szCs w:val="20"/>
        </w:rPr>
        <w:t xml:space="preserve">The </w:t>
      </w:r>
      <w:r w:rsidR="00A64310" w:rsidRPr="00000ECF">
        <w:rPr>
          <w:rFonts w:ascii="Georgia" w:hAnsi="Georgia"/>
          <w:sz w:val="20"/>
          <w:szCs w:val="20"/>
        </w:rPr>
        <w:lastRenderedPageBreak/>
        <w:t>CardioMEMS</w:t>
      </w:r>
      <w:r w:rsidR="00A34A56">
        <w:rPr>
          <w:rFonts w:ascii="Georgia" w:hAnsi="Georgia"/>
          <w:sz w:val="20"/>
          <w:szCs w:val="20"/>
        </w:rPr>
        <w:t>™</w:t>
      </w:r>
      <w:r w:rsidR="00A64310" w:rsidRPr="00000ECF">
        <w:rPr>
          <w:rFonts w:ascii="Georgia" w:hAnsi="Georgia"/>
          <w:sz w:val="20"/>
          <w:szCs w:val="20"/>
        </w:rPr>
        <w:t xml:space="preserve"> HF S</w:t>
      </w:r>
      <w:r w:rsidR="00C85111" w:rsidRPr="00000ECF">
        <w:rPr>
          <w:rFonts w:ascii="Georgia" w:hAnsi="Georgia"/>
          <w:sz w:val="20"/>
          <w:szCs w:val="20"/>
        </w:rPr>
        <w:t xml:space="preserve">ystem was approved for use by the FDA in </w:t>
      </w:r>
      <w:r w:rsidR="0025400A" w:rsidRPr="00000ECF">
        <w:rPr>
          <w:rFonts w:ascii="Georgia" w:hAnsi="Georgia"/>
          <w:sz w:val="20"/>
          <w:szCs w:val="20"/>
        </w:rPr>
        <w:t xml:space="preserve">May of 2014 </w:t>
      </w:r>
      <w:r w:rsidR="00AF5D32">
        <w:rPr>
          <w:rFonts w:ascii="Georgia" w:hAnsi="Georgia"/>
          <w:sz w:val="20"/>
          <w:szCs w:val="20"/>
        </w:rPr>
        <w:t xml:space="preserve">with updated indication in 2022 </w:t>
      </w:r>
      <w:r w:rsidR="0025400A" w:rsidRPr="00000ECF">
        <w:rPr>
          <w:rFonts w:ascii="Georgia" w:hAnsi="Georgia"/>
          <w:sz w:val="20"/>
          <w:szCs w:val="20"/>
        </w:rPr>
        <w:t>and</w:t>
      </w:r>
      <w:r w:rsidR="00C85111" w:rsidRPr="00000ECF">
        <w:rPr>
          <w:rFonts w:ascii="Georgia" w:hAnsi="Georgia"/>
          <w:sz w:val="20"/>
          <w:szCs w:val="20"/>
        </w:rPr>
        <w:t xml:space="preserve"> has been commercially available since</w:t>
      </w:r>
      <w:r w:rsidR="000E2C85" w:rsidRPr="00000ECF">
        <w:rPr>
          <w:rFonts w:ascii="Georgia" w:hAnsi="Georgia"/>
          <w:sz w:val="20"/>
          <w:szCs w:val="20"/>
        </w:rPr>
        <w:t xml:space="preserve"> approval</w:t>
      </w:r>
      <w:r w:rsidR="00C85111" w:rsidRPr="00000ECF">
        <w:rPr>
          <w:rFonts w:ascii="Georgia" w:hAnsi="Georgia"/>
          <w:sz w:val="20"/>
          <w:szCs w:val="20"/>
        </w:rPr>
        <w:t>.</w:t>
      </w:r>
      <w:r w:rsidR="00FD0B2B">
        <w:rPr>
          <w:rStyle w:val="FootnoteReference"/>
          <w:rFonts w:ascii="Georgia" w:hAnsi="Georgia"/>
          <w:sz w:val="20"/>
          <w:szCs w:val="20"/>
        </w:rPr>
        <w:footnoteReference w:id="3"/>
      </w:r>
      <w:r w:rsidR="00FD0B2B">
        <w:rPr>
          <w:rFonts w:ascii="Georgia" w:hAnsi="Georgia"/>
          <w:sz w:val="20"/>
          <w:szCs w:val="20"/>
        </w:rPr>
        <w:t xml:space="preserve"> </w:t>
      </w:r>
    </w:p>
    <w:p w14:paraId="61F50150" w14:textId="6B70F4AF" w:rsidR="00000ECF" w:rsidRPr="00000ECF" w:rsidRDefault="00000ECF" w:rsidP="00425FC2">
      <w:pPr>
        <w:spacing w:after="120" w:line="240" w:lineRule="auto"/>
        <w:rPr>
          <w:rFonts w:ascii="Georgia" w:hAnsi="Georgia"/>
          <w:bCs/>
          <w:sz w:val="20"/>
          <w:szCs w:val="20"/>
        </w:rPr>
      </w:pPr>
      <w:r w:rsidRPr="00000ECF">
        <w:rPr>
          <w:rFonts w:ascii="Georgia" w:hAnsi="Georgia"/>
          <w:bCs/>
          <w:iCs/>
          <w:sz w:val="20"/>
          <w:szCs w:val="20"/>
        </w:rPr>
        <w:t xml:space="preserve">Utilizing </w:t>
      </w:r>
      <w:r w:rsidRPr="00000ECF">
        <w:rPr>
          <w:rFonts w:ascii="Georgia" w:hAnsi="Georgia"/>
          <w:sz w:val="20"/>
          <w:szCs w:val="20"/>
        </w:rPr>
        <w:t>CardioMEMS</w:t>
      </w:r>
      <w:r w:rsidR="00A06CBB">
        <w:rPr>
          <w:rFonts w:ascii="Georgia" w:hAnsi="Georgia"/>
          <w:sz w:val="20"/>
          <w:szCs w:val="20"/>
        </w:rPr>
        <w:t>™ HF System</w:t>
      </w:r>
      <w:r w:rsidRPr="00000ECF">
        <w:rPr>
          <w:rFonts w:ascii="Georgia" w:hAnsi="Georgia"/>
          <w:sz w:val="20"/>
          <w:szCs w:val="20"/>
        </w:rPr>
        <w:t xml:space="preserve"> to </w:t>
      </w:r>
      <w:r w:rsidRPr="00000ECF">
        <w:rPr>
          <w:rFonts w:ascii="Georgia" w:hAnsi="Georgia"/>
          <w:bCs/>
          <w:iCs/>
          <w:sz w:val="20"/>
          <w:szCs w:val="20"/>
        </w:rPr>
        <w:t>remotely obtain PA pressure trends allows clinicians to assess patient volume shifts and personalize diuretic management to avoid volume overload or depletion without face-to-face clinical evaluation.</w:t>
      </w:r>
      <w:r w:rsidRPr="00000ECF">
        <w:rPr>
          <w:rFonts w:ascii="Georgia" w:hAnsi="Georgia"/>
          <w:bCs/>
          <w:sz w:val="20"/>
          <w:szCs w:val="20"/>
        </w:rPr>
        <w:t xml:space="preserve"> This is supported by the recent statement from the Heart Failure Society of America (HFSA)</w:t>
      </w:r>
      <w:r w:rsidRPr="00000ECF">
        <w:rPr>
          <w:rStyle w:val="FootnoteReference"/>
          <w:rFonts w:ascii="Georgia" w:hAnsi="Georgia"/>
          <w:bCs/>
          <w:sz w:val="20"/>
          <w:szCs w:val="20"/>
        </w:rPr>
        <w:footnoteReference w:id="4"/>
      </w:r>
      <w:r w:rsidRPr="00000ECF">
        <w:rPr>
          <w:rFonts w:ascii="Georgia" w:hAnsi="Georgia"/>
          <w:bCs/>
          <w:sz w:val="20"/>
          <w:szCs w:val="20"/>
        </w:rPr>
        <w:t xml:space="preserve"> which reads:</w:t>
      </w:r>
    </w:p>
    <w:p w14:paraId="0F403780" w14:textId="03F031A0" w:rsidR="00000ECF" w:rsidRDefault="00000ECF" w:rsidP="00425FC2">
      <w:pPr>
        <w:spacing w:after="120" w:line="240" w:lineRule="auto"/>
        <w:ind w:left="720"/>
        <w:rPr>
          <w:rFonts w:ascii="Georgia" w:hAnsi="Georgia"/>
          <w:bCs/>
          <w:i/>
          <w:sz w:val="20"/>
          <w:szCs w:val="20"/>
        </w:rPr>
      </w:pPr>
      <w:r w:rsidRPr="00000ECF">
        <w:rPr>
          <w:rFonts w:ascii="Georgia" w:hAnsi="Georgia"/>
          <w:bCs/>
          <w:i/>
          <w:sz w:val="20"/>
          <w:szCs w:val="20"/>
        </w:rPr>
        <w:t>“CardioMEMS</w:t>
      </w:r>
      <w:r w:rsidR="00A06CBB">
        <w:rPr>
          <w:rFonts w:ascii="Georgia" w:hAnsi="Georgia"/>
          <w:bCs/>
          <w:i/>
          <w:sz w:val="20"/>
          <w:szCs w:val="20"/>
        </w:rPr>
        <w:t>™ HF System</w:t>
      </w:r>
      <w:r w:rsidRPr="00000ECF">
        <w:rPr>
          <w:rFonts w:ascii="Georgia" w:hAnsi="Georgia"/>
          <w:bCs/>
          <w:i/>
          <w:sz w:val="20"/>
          <w:szCs w:val="20"/>
        </w:rPr>
        <w:t>, a hemodynamic monitor implanted into the pulmonary artery that remotely transmits pulmonary artery pressures, has been shown to reduce hospital readmissions and improve quality of life, and thus may be used in addition to telehealth visits to guide therapy.”</w:t>
      </w:r>
    </w:p>
    <w:p w14:paraId="2D9DF062" w14:textId="77777777" w:rsidR="004332D3" w:rsidRPr="004332D3" w:rsidRDefault="00405ECB" w:rsidP="00DC468F">
      <w:pPr>
        <w:spacing w:before="240" w:after="120" w:line="240" w:lineRule="auto"/>
        <w:rPr>
          <w:rFonts w:ascii="Georgia" w:hAnsi="Georgia"/>
          <w:b/>
          <w:bCs/>
          <w:iCs/>
          <w:sz w:val="20"/>
          <w:szCs w:val="20"/>
          <w:u w:val="single"/>
        </w:rPr>
      </w:pPr>
      <w:r w:rsidRPr="004332D3">
        <w:rPr>
          <w:rFonts w:ascii="Georgia" w:hAnsi="Georgia"/>
          <w:b/>
          <w:bCs/>
          <w:iCs/>
          <w:sz w:val="20"/>
          <w:szCs w:val="20"/>
          <w:u w:val="single"/>
        </w:rPr>
        <w:t>Clini</w:t>
      </w:r>
      <w:r w:rsidR="001E0B28">
        <w:rPr>
          <w:rFonts w:ascii="Georgia" w:hAnsi="Georgia"/>
          <w:b/>
          <w:bCs/>
          <w:iCs/>
          <w:sz w:val="20"/>
          <w:szCs w:val="20"/>
          <w:u w:val="single"/>
        </w:rPr>
        <w:t>cal Evidence Summary Highlights</w:t>
      </w:r>
    </w:p>
    <w:p w14:paraId="6FDF5D8F" w14:textId="50121D28" w:rsidR="00441AB8" w:rsidRPr="004332D3" w:rsidRDefault="004332D3" w:rsidP="00425FC2">
      <w:pPr>
        <w:spacing w:after="120" w:line="240" w:lineRule="auto"/>
        <w:rPr>
          <w:rFonts w:ascii="Georgia" w:hAnsi="Georgia"/>
          <w:bCs/>
          <w:iCs/>
          <w:sz w:val="20"/>
          <w:szCs w:val="20"/>
          <w:u w:val="single"/>
        </w:rPr>
      </w:pPr>
      <w:r w:rsidRPr="004332D3">
        <w:rPr>
          <w:rFonts w:ascii="Georgia" w:hAnsi="Georgia"/>
          <w:bCs/>
          <w:iCs/>
          <w:sz w:val="20"/>
          <w:szCs w:val="20"/>
        </w:rPr>
        <w:t>Clinical research has shown the safety and efficacy of the CardioMEMS</w:t>
      </w:r>
      <w:r w:rsidR="00842D74">
        <w:rPr>
          <w:rFonts w:ascii="Georgia" w:hAnsi="Georgia"/>
          <w:bCs/>
          <w:iCs/>
          <w:sz w:val="20"/>
          <w:szCs w:val="20"/>
        </w:rPr>
        <w:t>™</w:t>
      </w:r>
      <w:r w:rsidRPr="004332D3">
        <w:rPr>
          <w:rFonts w:ascii="Georgia" w:hAnsi="Georgia"/>
          <w:bCs/>
          <w:iCs/>
          <w:sz w:val="20"/>
          <w:szCs w:val="20"/>
        </w:rPr>
        <w:t xml:space="preserve"> HF System </w:t>
      </w:r>
      <w:r w:rsidR="00441AB8">
        <w:rPr>
          <w:rFonts w:ascii="Georgia" w:hAnsi="Georgia"/>
          <w:bCs/>
          <w:iCs/>
          <w:sz w:val="20"/>
          <w:szCs w:val="20"/>
        </w:rPr>
        <w:t>based on the pivotal CHAMPION IDE clinical trial</w:t>
      </w:r>
      <w:r w:rsidRPr="004332D3">
        <w:rPr>
          <w:rFonts w:ascii="Georgia" w:hAnsi="Georgia"/>
          <w:bCs/>
          <w:iCs/>
          <w:sz w:val="20"/>
          <w:szCs w:val="20"/>
        </w:rPr>
        <w:t xml:space="preserve">. The randomized, controlled </w:t>
      </w:r>
      <w:r w:rsidR="00190310" w:rsidRPr="004332D3">
        <w:rPr>
          <w:rFonts w:ascii="Georgia" w:hAnsi="Georgia"/>
          <w:bCs/>
          <w:iCs/>
          <w:sz w:val="20"/>
          <w:szCs w:val="20"/>
        </w:rPr>
        <w:t>CHAMPION clinical</w:t>
      </w:r>
      <w:r w:rsidRPr="004332D3">
        <w:rPr>
          <w:rFonts w:ascii="Georgia" w:hAnsi="Georgia"/>
          <w:bCs/>
          <w:iCs/>
          <w:sz w:val="20"/>
          <w:szCs w:val="20"/>
        </w:rPr>
        <w:t xml:space="preserve"> trial enrolled patients with NYHA Class III HF</w:t>
      </w:r>
      <w:r w:rsidR="00736B1F" w:rsidRPr="00736B1F">
        <w:rPr>
          <w:rFonts w:ascii="Georgia" w:hAnsi="Georgia"/>
          <w:bCs/>
          <w:iCs/>
          <w:sz w:val="20"/>
          <w:szCs w:val="20"/>
        </w:rPr>
        <w:t xml:space="preserve"> </w:t>
      </w:r>
      <w:r w:rsidR="00736B1F" w:rsidRPr="000242F9">
        <w:rPr>
          <w:rFonts w:ascii="Georgia" w:hAnsi="Georgia"/>
          <w:bCs/>
          <w:iCs/>
          <w:sz w:val="20"/>
          <w:szCs w:val="20"/>
        </w:rPr>
        <w:t>with a prior HFH in the last 12 months</w:t>
      </w:r>
      <w:r w:rsidR="00A01B03">
        <w:rPr>
          <w:rFonts w:ascii="Georgia" w:hAnsi="Georgia"/>
          <w:bCs/>
          <w:iCs/>
          <w:sz w:val="20"/>
          <w:szCs w:val="20"/>
        </w:rPr>
        <w:t>. Patients in the CardioMEMS</w:t>
      </w:r>
      <w:r w:rsidR="00842D74">
        <w:rPr>
          <w:rFonts w:ascii="Georgia" w:hAnsi="Georgia"/>
          <w:bCs/>
          <w:iCs/>
          <w:sz w:val="20"/>
          <w:szCs w:val="20"/>
        </w:rPr>
        <w:t>™ HF System</w:t>
      </w:r>
      <w:r w:rsidRPr="004332D3">
        <w:rPr>
          <w:rFonts w:ascii="Georgia" w:hAnsi="Georgia"/>
          <w:bCs/>
          <w:iCs/>
          <w:sz w:val="20"/>
          <w:szCs w:val="20"/>
        </w:rPr>
        <w:t xml:space="preserve"> treatment group experienced a significantly lower risk of HF hospitalizations or death, shorter hospital stays, improved quality of life, and a greater number of days alive outside the hospital compared to the control group, with no increase in adverse events (CHAMPION)</w:t>
      </w:r>
      <w:r w:rsidR="00F47183">
        <w:rPr>
          <w:rFonts w:ascii="Georgia" w:hAnsi="Georgia"/>
          <w:bCs/>
          <w:iCs/>
          <w:sz w:val="20"/>
          <w:szCs w:val="20"/>
          <w:vertAlign w:val="superscript"/>
        </w:rPr>
        <w:t>5</w:t>
      </w:r>
      <w:r w:rsidRPr="004332D3">
        <w:rPr>
          <w:rFonts w:ascii="Georgia" w:hAnsi="Georgia"/>
          <w:bCs/>
          <w:iCs/>
          <w:sz w:val="20"/>
          <w:szCs w:val="20"/>
        </w:rPr>
        <w:t>.</w:t>
      </w:r>
      <w:r w:rsidR="00441AB8">
        <w:rPr>
          <w:rFonts w:ascii="Georgia" w:hAnsi="Georgia"/>
          <w:bCs/>
          <w:iCs/>
          <w:sz w:val="20"/>
          <w:szCs w:val="20"/>
        </w:rPr>
        <w:t xml:space="preserve"> </w:t>
      </w:r>
      <w:r w:rsidR="006A71A8">
        <w:rPr>
          <w:rFonts w:ascii="Georgia" w:hAnsi="Georgia"/>
          <w:bCs/>
          <w:iCs/>
          <w:sz w:val="20"/>
          <w:szCs w:val="20"/>
        </w:rPr>
        <w:t>In the</w:t>
      </w:r>
      <w:r w:rsidR="00755535">
        <w:rPr>
          <w:rFonts w:ascii="Georgia" w:hAnsi="Georgia"/>
          <w:bCs/>
          <w:iCs/>
          <w:sz w:val="20"/>
          <w:szCs w:val="20"/>
        </w:rPr>
        <w:t xml:space="preserve"> randomized</w:t>
      </w:r>
      <w:r w:rsidR="006A71A8">
        <w:rPr>
          <w:rFonts w:ascii="Georgia" w:hAnsi="Georgia"/>
          <w:bCs/>
          <w:iCs/>
          <w:sz w:val="20"/>
          <w:szCs w:val="20"/>
        </w:rPr>
        <w:t xml:space="preserve"> trial (n=550), all patients studied were implanted with the CardioMEMS</w:t>
      </w:r>
      <w:r w:rsidR="00ED4EF0">
        <w:rPr>
          <w:rFonts w:ascii="Georgia" w:hAnsi="Georgia"/>
          <w:bCs/>
          <w:iCs/>
          <w:sz w:val="20"/>
          <w:szCs w:val="20"/>
        </w:rPr>
        <w:t>™ PA</w:t>
      </w:r>
      <w:r w:rsidR="006A71A8">
        <w:rPr>
          <w:rFonts w:ascii="Georgia" w:hAnsi="Georgia"/>
          <w:bCs/>
          <w:iCs/>
          <w:sz w:val="20"/>
          <w:szCs w:val="20"/>
        </w:rPr>
        <w:t xml:space="preserve"> </w:t>
      </w:r>
      <w:r w:rsidR="00ED4EF0">
        <w:rPr>
          <w:rFonts w:ascii="Georgia" w:hAnsi="Georgia"/>
          <w:bCs/>
          <w:iCs/>
          <w:sz w:val="20"/>
          <w:szCs w:val="20"/>
        </w:rPr>
        <w:t>S</w:t>
      </w:r>
      <w:r w:rsidR="006A71A8">
        <w:rPr>
          <w:rFonts w:ascii="Georgia" w:hAnsi="Georgia"/>
          <w:bCs/>
          <w:iCs/>
          <w:sz w:val="20"/>
          <w:szCs w:val="20"/>
        </w:rPr>
        <w:t>ensor, but clinicians had access to the PA pressures for the treatment group and the control group was managed with usual care (no access to PA pressures) to better understand whether hemodynamic monitoring provided early insight to decompensation events.</w:t>
      </w:r>
    </w:p>
    <w:p w14:paraId="2E7A11EF" w14:textId="0D4279EE" w:rsidR="00441AB8" w:rsidRPr="002A08DD" w:rsidRDefault="00441AB8" w:rsidP="00425FC2">
      <w:pPr>
        <w:spacing w:after="120" w:line="240" w:lineRule="auto"/>
        <w:rPr>
          <w:rFonts w:ascii="Georgia" w:hAnsi="Georgia"/>
          <w:sz w:val="20"/>
          <w:szCs w:val="20"/>
        </w:rPr>
      </w:pPr>
      <w:r w:rsidRPr="002A08DD">
        <w:rPr>
          <w:rFonts w:ascii="Georgia" w:hAnsi="Georgia"/>
          <w:sz w:val="20"/>
          <w:szCs w:val="20"/>
        </w:rPr>
        <w:t>CardioMEMS</w:t>
      </w:r>
      <w:r w:rsidR="00ED4EF0">
        <w:rPr>
          <w:rFonts w:ascii="Georgia" w:hAnsi="Georgia"/>
          <w:sz w:val="20"/>
          <w:szCs w:val="20"/>
        </w:rPr>
        <w:t>™ HF System</w:t>
      </w:r>
      <w:r w:rsidRPr="002A08DD">
        <w:rPr>
          <w:rFonts w:ascii="Georgia" w:hAnsi="Georgia"/>
          <w:sz w:val="20"/>
          <w:szCs w:val="20"/>
        </w:rPr>
        <w:t xml:space="preserve"> was safe and effective for all patient subgroups, including those with reduced left ventricular function, preserved left ventricular ejection fraction, pulmonary </w:t>
      </w:r>
      <w:r w:rsidR="00AC57C3" w:rsidRPr="002A08DD">
        <w:rPr>
          <w:rFonts w:ascii="Georgia" w:hAnsi="Georgia"/>
          <w:sz w:val="20"/>
          <w:szCs w:val="20"/>
        </w:rPr>
        <w:t>hypertension,</w:t>
      </w:r>
      <w:r w:rsidRPr="002A08DD">
        <w:rPr>
          <w:rFonts w:ascii="Georgia" w:hAnsi="Georgia"/>
          <w:sz w:val="20"/>
          <w:szCs w:val="20"/>
        </w:rPr>
        <w:t xml:space="preserve"> and a history of myocardial infarction and/or atrial fibrillation. </w:t>
      </w:r>
    </w:p>
    <w:p w14:paraId="03284F12" w14:textId="3F2499A0" w:rsidR="00441AB8" w:rsidRDefault="00441AB8" w:rsidP="00944AAE">
      <w:pPr>
        <w:pStyle w:val="ListParagraph"/>
        <w:numPr>
          <w:ilvl w:val="0"/>
          <w:numId w:val="7"/>
        </w:numPr>
        <w:spacing w:line="240" w:lineRule="auto"/>
        <w:ind w:left="450" w:hanging="450"/>
        <w:rPr>
          <w:rFonts w:ascii="Georgia" w:hAnsi="Georgia"/>
          <w:sz w:val="20"/>
          <w:szCs w:val="20"/>
        </w:rPr>
      </w:pPr>
      <w:r w:rsidRPr="002A08DD">
        <w:rPr>
          <w:rFonts w:ascii="Georgia" w:hAnsi="Georgia"/>
          <w:sz w:val="20"/>
          <w:szCs w:val="20"/>
        </w:rPr>
        <w:t>Patients whose HF treatment decisions were based on hemodynamic monitoring data obtained from the CardioMEMS</w:t>
      </w:r>
      <w:r w:rsidR="00293CE8">
        <w:rPr>
          <w:rFonts w:ascii="Georgia" w:hAnsi="Georgia"/>
          <w:sz w:val="20"/>
          <w:szCs w:val="20"/>
        </w:rPr>
        <w:t>™</w:t>
      </w:r>
      <w:r w:rsidRPr="002A08DD">
        <w:rPr>
          <w:rFonts w:ascii="Georgia" w:hAnsi="Georgia"/>
          <w:sz w:val="20"/>
          <w:szCs w:val="20"/>
        </w:rPr>
        <w:t xml:space="preserve"> HF System experienced a statistically significant 28% relative risk reduction in HF-related hospitalizations vs. control patients at 6 months and had a 37% reduction in HF-related hospitalizations over the study duration (15 </w:t>
      </w:r>
      <w:r w:rsidRPr="002A08DD">
        <w:rPr>
          <w:rFonts w:ascii="Georgia" w:hAnsi="Georgia" w:cs="Calibri"/>
          <w:sz w:val="20"/>
          <w:szCs w:val="20"/>
          <w:u w:val="single"/>
        </w:rPr>
        <w:t>+</w:t>
      </w:r>
      <w:r w:rsidRPr="002A08DD">
        <w:rPr>
          <w:rFonts w:ascii="Georgia" w:hAnsi="Georgia"/>
          <w:sz w:val="20"/>
          <w:szCs w:val="20"/>
          <w:u w:val="single"/>
        </w:rPr>
        <w:t xml:space="preserve"> </w:t>
      </w:r>
      <w:r w:rsidRPr="002A08DD">
        <w:rPr>
          <w:rFonts w:ascii="Georgia" w:hAnsi="Georgia"/>
          <w:sz w:val="20"/>
          <w:szCs w:val="20"/>
        </w:rPr>
        <w:t>7 months).</w:t>
      </w:r>
      <w:r w:rsidR="00270630">
        <w:rPr>
          <w:rStyle w:val="FootnoteReference"/>
          <w:rFonts w:ascii="Georgia" w:hAnsi="Georgia"/>
          <w:sz w:val="20"/>
          <w:szCs w:val="20"/>
        </w:rPr>
        <w:footnoteReference w:id="5"/>
      </w:r>
    </w:p>
    <w:p w14:paraId="1D43C932" w14:textId="133DA661" w:rsidR="00AF5D32" w:rsidRPr="002A08DD" w:rsidRDefault="00AF5D32" w:rsidP="00944AAE">
      <w:pPr>
        <w:pStyle w:val="ListParagraph"/>
        <w:numPr>
          <w:ilvl w:val="0"/>
          <w:numId w:val="7"/>
        </w:numPr>
        <w:spacing w:line="240" w:lineRule="auto"/>
        <w:ind w:left="450" w:hanging="450"/>
        <w:rPr>
          <w:rFonts w:ascii="Georgia" w:hAnsi="Georgia"/>
          <w:sz w:val="20"/>
          <w:szCs w:val="20"/>
        </w:rPr>
      </w:pPr>
      <w:r>
        <w:rPr>
          <w:rFonts w:ascii="Georgia" w:hAnsi="Georgia"/>
          <w:sz w:val="20"/>
          <w:szCs w:val="20"/>
        </w:rPr>
        <w:t>CardioMEMS</w:t>
      </w:r>
      <w:r w:rsidR="00293CE8">
        <w:rPr>
          <w:rFonts w:ascii="Georgia" w:hAnsi="Georgia"/>
          <w:sz w:val="20"/>
          <w:szCs w:val="20"/>
        </w:rPr>
        <w:t>™ HF System</w:t>
      </w:r>
      <w:r>
        <w:rPr>
          <w:rFonts w:ascii="Georgia" w:hAnsi="Georgia"/>
          <w:sz w:val="20"/>
          <w:szCs w:val="20"/>
        </w:rPr>
        <w:t xml:space="preserve"> guided care was the first intervention to favorably impact clinical outcomes in patients with heart failure and preserved left ventricular ejection fraction (Adamson et al).</w:t>
      </w:r>
    </w:p>
    <w:p w14:paraId="7BF3BA49" w14:textId="1ADCFAF0" w:rsidR="00441AB8" w:rsidRDefault="00441AB8" w:rsidP="00425FC2">
      <w:pPr>
        <w:pStyle w:val="ListParagraph"/>
        <w:numPr>
          <w:ilvl w:val="0"/>
          <w:numId w:val="7"/>
        </w:numPr>
        <w:spacing w:after="120" w:line="240" w:lineRule="auto"/>
        <w:ind w:left="446" w:hanging="446"/>
        <w:rPr>
          <w:rFonts w:ascii="Georgia" w:hAnsi="Georgia"/>
          <w:sz w:val="20"/>
          <w:szCs w:val="20"/>
        </w:rPr>
      </w:pPr>
      <w:r w:rsidRPr="002A08DD">
        <w:rPr>
          <w:rFonts w:ascii="Georgia" w:hAnsi="Georgia"/>
          <w:sz w:val="20"/>
          <w:szCs w:val="20"/>
        </w:rPr>
        <w:t>Early, commercial experience of hemodynamic-guided HF management suggests PA pressure reductions achieved with hemodynamic monitoring in the real world are comparable to those observed during the CHAMPION clinical trial.</w:t>
      </w:r>
      <w:r w:rsidR="000B341D">
        <w:rPr>
          <w:rFonts w:ascii="Georgia" w:hAnsi="Georgia"/>
          <w:sz w:val="20"/>
          <w:szCs w:val="20"/>
          <w:vertAlign w:val="superscript"/>
        </w:rPr>
        <w:t>5</w:t>
      </w:r>
      <w:r w:rsidR="00D70215">
        <w:rPr>
          <w:rFonts w:ascii="Georgia" w:hAnsi="Georgia"/>
          <w:sz w:val="20"/>
          <w:szCs w:val="20"/>
        </w:rPr>
        <w:t xml:space="preserve"> </w:t>
      </w:r>
      <w:r w:rsidRPr="002A08DD">
        <w:rPr>
          <w:rFonts w:ascii="Georgia" w:hAnsi="Georgia"/>
          <w:sz w:val="20"/>
          <w:szCs w:val="20"/>
        </w:rPr>
        <w:t>Further, a nationwide evaluation of the HF hospitalization (HFH) reduction in CardioMEMS</w:t>
      </w:r>
      <w:r w:rsidR="00293CE8">
        <w:rPr>
          <w:rFonts w:ascii="Georgia" w:hAnsi="Georgia"/>
          <w:sz w:val="20"/>
          <w:szCs w:val="20"/>
        </w:rPr>
        <w:t>™ HF System</w:t>
      </w:r>
      <w:r w:rsidR="004138F5">
        <w:rPr>
          <w:rFonts w:ascii="Georgia" w:hAnsi="Georgia"/>
          <w:sz w:val="20"/>
          <w:szCs w:val="20"/>
        </w:rPr>
        <w:t xml:space="preserve"> </w:t>
      </w:r>
      <w:r w:rsidRPr="002A08DD">
        <w:rPr>
          <w:rFonts w:ascii="Georgia" w:hAnsi="Georgia"/>
          <w:sz w:val="20"/>
          <w:szCs w:val="20"/>
        </w:rPr>
        <w:t>patients (45% reduction) was accompanied by a cost saving of $10,510 at 6 months</w:t>
      </w:r>
      <w:r w:rsidR="00175013">
        <w:rPr>
          <w:rFonts w:ascii="Georgia" w:hAnsi="Georgia"/>
          <w:sz w:val="20"/>
          <w:szCs w:val="20"/>
        </w:rPr>
        <w:t xml:space="preserve"> for Medicare</w:t>
      </w:r>
      <w:r w:rsidRPr="002A08DD">
        <w:rPr>
          <w:rFonts w:ascii="Georgia" w:hAnsi="Georgia"/>
          <w:sz w:val="20"/>
          <w:szCs w:val="20"/>
        </w:rPr>
        <w:t>.</w:t>
      </w:r>
      <w:r>
        <w:rPr>
          <w:rStyle w:val="FootnoteReference"/>
          <w:rFonts w:ascii="Georgia" w:hAnsi="Georgia"/>
          <w:sz w:val="20"/>
          <w:szCs w:val="20"/>
        </w:rPr>
        <w:footnoteReference w:id="6"/>
      </w:r>
    </w:p>
    <w:p w14:paraId="1B29796D" w14:textId="77777777" w:rsidR="00D0634C" w:rsidRPr="00D0634C" w:rsidRDefault="00AF5D32" w:rsidP="00CE044E">
      <w:pPr>
        <w:pStyle w:val="ListParagraph"/>
        <w:numPr>
          <w:ilvl w:val="0"/>
          <w:numId w:val="7"/>
        </w:numPr>
        <w:spacing w:after="120" w:line="240" w:lineRule="auto"/>
        <w:ind w:left="446" w:hanging="446"/>
        <w:rPr>
          <w:rFonts w:ascii="Georgia" w:hAnsi="Georgia"/>
          <w:bCs/>
          <w:iCs/>
          <w:sz w:val="20"/>
          <w:szCs w:val="20"/>
        </w:rPr>
      </w:pPr>
      <w:r w:rsidRPr="00F61D5D">
        <w:rPr>
          <w:rFonts w:ascii="Georgia" w:hAnsi="Georgia"/>
          <w:sz w:val="20"/>
          <w:szCs w:val="20"/>
        </w:rPr>
        <w:t>A large post-FDA approval study in 1,200 patients followed for 2 years demonstrated very consistent reductions in hospitalizations that persisted for the entire follow-up period.</w:t>
      </w:r>
      <w:r w:rsidR="006C3DFC">
        <w:rPr>
          <w:rStyle w:val="FootnoteReference"/>
          <w:rFonts w:ascii="Georgia" w:hAnsi="Georgia"/>
          <w:sz w:val="20"/>
          <w:szCs w:val="20"/>
        </w:rPr>
        <w:footnoteReference w:id="7"/>
      </w:r>
      <w:r w:rsidRPr="00F61D5D">
        <w:rPr>
          <w:rFonts w:ascii="Georgia" w:hAnsi="Georgia"/>
          <w:sz w:val="20"/>
          <w:szCs w:val="20"/>
        </w:rPr>
        <w:t xml:space="preserve"> </w:t>
      </w:r>
    </w:p>
    <w:p w14:paraId="2B57E011" w14:textId="54D7BF01" w:rsidR="00E04167" w:rsidRPr="00766D36" w:rsidRDefault="004C52C6" w:rsidP="00766D36">
      <w:pPr>
        <w:spacing w:after="120" w:line="240" w:lineRule="auto"/>
        <w:rPr>
          <w:rFonts w:ascii="Georgia" w:hAnsi="Georgia"/>
          <w:bCs/>
          <w:iCs/>
          <w:sz w:val="20"/>
          <w:szCs w:val="20"/>
        </w:rPr>
      </w:pPr>
      <w:r w:rsidRPr="00766D36">
        <w:rPr>
          <w:rFonts w:ascii="Georgia" w:hAnsi="Georgia"/>
          <w:bCs/>
          <w:iCs/>
          <w:sz w:val="20"/>
          <w:szCs w:val="20"/>
        </w:rPr>
        <w:t>I</w:t>
      </w:r>
      <w:r w:rsidR="00E04167" w:rsidRPr="00766D36">
        <w:rPr>
          <w:rFonts w:ascii="Georgia" w:hAnsi="Georgia"/>
          <w:bCs/>
          <w:iCs/>
          <w:sz w:val="20"/>
          <w:szCs w:val="20"/>
        </w:rPr>
        <w:t xml:space="preserve">n 2021, clinical research from the largest </w:t>
      </w:r>
      <w:proofErr w:type="gramStart"/>
      <w:r w:rsidR="004C0164" w:rsidRPr="00766D36">
        <w:rPr>
          <w:rFonts w:ascii="Georgia" w:hAnsi="Georgia"/>
          <w:bCs/>
          <w:iCs/>
          <w:sz w:val="20"/>
          <w:szCs w:val="20"/>
        </w:rPr>
        <w:t>prospective</w:t>
      </w:r>
      <w:proofErr w:type="gramEnd"/>
      <w:r w:rsidR="004C0164" w:rsidRPr="00766D36">
        <w:rPr>
          <w:rFonts w:ascii="Georgia" w:hAnsi="Georgia"/>
          <w:bCs/>
          <w:iCs/>
          <w:sz w:val="20"/>
          <w:szCs w:val="20"/>
        </w:rPr>
        <w:t xml:space="preserve"> randomized </w:t>
      </w:r>
      <w:r w:rsidR="00E04167" w:rsidRPr="00766D36">
        <w:rPr>
          <w:rFonts w:ascii="Georgia" w:hAnsi="Georgia"/>
          <w:bCs/>
          <w:iCs/>
          <w:sz w:val="20"/>
          <w:szCs w:val="20"/>
        </w:rPr>
        <w:t>remote hemodynamic monitoring trial, (GUIDE HF),</w:t>
      </w:r>
      <w:r w:rsidR="0078261B" w:rsidRPr="00766D36">
        <w:rPr>
          <w:rFonts w:ascii="Georgia" w:hAnsi="Georgia"/>
          <w:bCs/>
          <w:iCs/>
          <w:sz w:val="20"/>
          <w:szCs w:val="20"/>
          <w:vertAlign w:val="superscript"/>
        </w:rPr>
        <w:t>2</w:t>
      </w:r>
      <w:r w:rsidR="00E04167" w:rsidRPr="00766D36">
        <w:rPr>
          <w:rFonts w:ascii="Georgia" w:hAnsi="Georgia"/>
          <w:bCs/>
          <w:iCs/>
          <w:sz w:val="20"/>
          <w:szCs w:val="20"/>
          <w:vertAlign w:val="superscript"/>
        </w:rPr>
        <w:t xml:space="preserve"> </w:t>
      </w:r>
      <w:r w:rsidR="00E04167" w:rsidRPr="00766D36">
        <w:rPr>
          <w:rFonts w:ascii="Georgia" w:hAnsi="Georgia"/>
          <w:bCs/>
          <w:iCs/>
          <w:sz w:val="20"/>
          <w:szCs w:val="20"/>
        </w:rPr>
        <w:t>reinforces the superior outcomes and proven benefits of the CardioMEMS</w:t>
      </w:r>
      <w:r w:rsidR="00CA7341">
        <w:rPr>
          <w:rFonts w:ascii="Georgia" w:hAnsi="Georgia"/>
          <w:bCs/>
          <w:iCs/>
          <w:sz w:val="20"/>
          <w:szCs w:val="20"/>
        </w:rPr>
        <w:t>™</w:t>
      </w:r>
      <w:r w:rsidR="00E04167" w:rsidRPr="00766D36">
        <w:rPr>
          <w:rFonts w:ascii="Georgia" w:hAnsi="Georgia"/>
          <w:bCs/>
          <w:iCs/>
          <w:sz w:val="20"/>
          <w:szCs w:val="20"/>
        </w:rPr>
        <w:t xml:space="preserve"> HF System including</w:t>
      </w:r>
      <w:r w:rsidR="00975387" w:rsidRPr="00766D36">
        <w:rPr>
          <w:rFonts w:ascii="Georgia" w:hAnsi="Georgia"/>
          <w:bCs/>
          <w:iCs/>
          <w:sz w:val="20"/>
          <w:szCs w:val="20"/>
        </w:rPr>
        <w:t xml:space="preserve"> </w:t>
      </w:r>
      <w:r w:rsidR="00E04167" w:rsidRPr="00766D36">
        <w:rPr>
          <w:rFonts w:ascii="Georgia" w:hAnsi="Georgia"/>
          <w:bCs/>
          <w:iCs/>
          <w:sz w:val="20"/>
          <w:szCs w:val="20"/>
        </w:rPr>
        <w:t>reductions in heart failure hospitalizations and freedom from device or system-related complications. This trial was designed to evaluate the following:</w:t>
      </w:r>
    </w:p>
    <w:p w14:paraId="653BC869" w14:textId="06F31812" w:rsidR="00E04167" w:rsidRPr="00E04167" w:rsidRDefault="00F47183" w:rsidP="00944AAE">
      <w:pPr>
        <w:pStyle w:val="ListParagraph"/>
        <w:numPr>
          <w:ilvl w:val="0"/>
          <w:numId w:val="9"/>
        </w:numPr>
        <w:spacing w:line="240" w:lineRule="auto"/>
        <w:rPr>
          <w:rFonts w:ascii="Georgia" w:hAnsi="Georgia"/>
          <w:sz w:val="20"/>
          <w:szCs w:val="20"/>
        </w:rPr>
      </w:pPr>
      <w:r>
        <w:rPr>
          <w:rFonts w:ascii="Georgia" w:hAnsi="Georgia"/>
          <w:sz w:val="20"/>
          <w:szCs w:val="20"/>
        </w:rPr>
        <w:t>Whether the CardioMEMS</w:t>
      </w:r>
      <w:r w:rsidR="00CA7341">
        <w:rPr>
          <w:rFonts w:ascii="Georgia" w:hAnsi="Georgia"/>
          <w:sz w:val="20"/>
          <w:szCs w:val="20"/>
        </w:rPr>
        <w:t>™</w:t>
      </w:r>
      <w:r w:rsidR="00E04167" w:rsidRPr="00E04167">
        <w:rPr>
          <w:rFonts w:ascii="Georgia" w:hAnsi="Georgia"/>
          <w:sz w:val="20"/>
          <w:szCs w:val="20"/>
        </w:rPr>
        <w:t xml:space="preserve"> HF System could reduce heart failure hospitalizations, urgent outpatient visits, and mortality in patients with heart failure across the spectrum of symptom severity (NYHA functional Class II–IV) in 12 months and,</w:t>
      </w:r>
    </w:p>
    <w:p w14:paraId="4184607D" w14:textId="6081AB50" w:rsidR="00E04167" w:rsidRPr="00E04167" w:rsidRDefault="00E04167" w:rsidP="00425FC2">
      <w:pPr>
        <w:pStyle w:val="ListParagraph"/>
        <w:numPr>
          <w:ilvl w:val="0"/>
          <w:numId w:val="9"/>
        </w:numPr>
        <w:spacing w:after="120" w:line="240" w:lineRule="auto"/>
        <w:rPr>
          <w:rFonts w:ascii="Georgia" w:hAnsi="Georgia"/>
          <w:bCs/>
          <w:iCs/>
          <w:sz w:val="20"/>
          <w:szCs w:val="20"/>
        </w:rPr>
      </w:pPr>
      <w:r w:rsidRPr="00E04167">
        <w:rPr>
          <w:rFonts w:ascii="Georgia" w:hAnsi="Georgia"/>
          <w:bCs/>
          <w:iCs/>
          <w:sz w:val="20"/>
          <w:szCs w:val="20"/>
        </w:rPr>
        <w:t xml:space="preserve">Whether qualification utilizing an elevated BNP (B-type natriuretic peptide) or NT-pro B-type natriuretic peptide is appropriate in lieu of a prior heart failure hospitalization within 12 months. </w:t>
      </w:r>
    </w:p>
    <w:p w14:paraId="0E7672A1" w14:textId="0DECCED2" w:rsidR="00E04167" w:rsidRPr="00E04167" w:rsidRDefault="00E04167" w:rsidP="00D16459">
      <w:pPr>
        <w:spacing w:after="120" w:line="240" w:lineRule="auto"/>
        <w:rPr>
          <w:rFonts w:ascii="Georgia" w:hAnsi="Georgia"/>
          <w:bCs/>
          <w:iCs/>
          <w:sz w:val="20"/>
          <w:szCs w:val="20"/>
        </w:rPr>
      </w:pPr>
      <w:r w:rsidRPr="00E04167">
        <w:rPr>
          <w:rFonts w:ascii="Georgia" w:hAnsi="Georgia"/>
          <w:bCs/>
          <w:iCs/>
          <w:sz w:val="20"/>
          <w:szCs w:val="20"/>
        </w:rPr>
        <w:lastRenderedPageBreak/>
        <w:t>The study was comprised of 1,0</w:t>
      </w:r>
      <w:r>
        <w:rPr>
          <w:rFonts w:ascii="Georgia" w:hAnsi="Georgia"/>
          <w:bCs/>
          <w:iCs/>
          <w:sz w:val="20"/>
          <w:szCs w:val="20"/>
        </w:rPr>
        <w:t>22</w:t>
      </w:r>
      <w:r w:rsidRPr="00E04167">
        <w:rPr>
          <w:rFonts w:ascii="Georgia" w:hAnsi="Georgia"/>
          <w:bCs/>
          <w:iCs/>
          <w:sz w:val="20"/>
          <w:szCs w:val="20"/>
        </w:rPr>
        <w:t xml:space="preserve"> patients randomized in a multicenter, single-bind study across 118 centers in the US and Canada. All patients were implanted with the CardioMEMS</w:t>
      </w:r>
      <w:r w:rsidR="00D74C71">
        <w:rPr>
          <w:rFonts w:ascii="Georgia" w:hAnsi="Georgia"/>
          <w:bCs/>
          <w:iCs/>
          <w:sz w:val="20"/>
          <w:szCs w:val="20"/>
        </w:rPr>
        <w:t>™ PA</w:t>
      </w:r>
      <w:r w:rsidRPr="00E04167">
        <w:rPr>
          <w:rFonts w:ascii="Georgia" w:hAnsi="Georgia"/>
          <w:bCs/>
          <w:iCs/>
          <w:sz w:val="20"/>
          <w:szCs w:val="20"/>
        </w:rPr>
        <w:t xml:space="preserve"> </w:t>
      </w:r>
      <w:r w:rsidR="00D74C71">
        <w:rPr>
          <w:rFonts w:ascii="Georgia" w:hAnsi="Georgia"/>
          <w:bCs/>
          <w:iCs/>
          <w:sz w:val="20"/>
          <w:szCs w:val="20"/>
        </w:rPr>
        <w:t>S</w:t>
      </w:r>
      <w:r w:rsidRPr="00E04167">
        <w:rPr>
          <w:rFonts w:ascii="Georgia" w:hAnsi="Georgia"/>
          <w:bCs/>
          <w:iCs/>
          <w:sz w:val="20"/>
          <w:szCs w:val="20"/>
        </w:rPr>
        <w:t>ensor but randomized either to the control or treatment arm where in the treatment arm, clinicians had access to the pulmonary artery pressures to proactively manage patients’ heart failure compared to the control patients who were managed with usual care.</w:t>
      </w:r>
    </w:p>
    <w:p w14:paraId="4C8661F3" w14:textId="0F913123" w:rsidR="00E04167" w:rsidRPr="00E04167" w:rsidRDefault="00E04167" w:rsidP="00D16459">
      <w:pPr>
        <w:spacing w:after="120" w:line="240" w:lineRule="auto"/>
        <w:rPr>
          <w:rFonts w:ascii="Georgia" w:hAnsi="Georgia"/>
          <w:bCs/>
          <w:iCs/>
          <w:sz w:val="20"/>
          <w:szCs w:val="20"/>
        </w:rPr>
      </w:pPr>
      <w:r w:rsidRPr="00E04167">
        <w:rPr>
          <w:rFonts w:ascii="Georgia" w:hAnsi="Georgia"/>
          <w:bCs/>
          <w:iCs/>
          <w:sz w:val="20"/>
          <w:szCs w:val="20"/>
        </w:rPr>
        <w:t xml:space="preserve">The results from the pre-COVID-19 </w:t>
      </w:r>
      <w:r w:rsidR="004C0164">
        <w:rPr>
          <w:rFonts w:ascii="Georgia" w:hAnsi="Georgia"/>
          <w:bCs/>
          <w:iCs/>
          <w:sz w:val="20"/>
          <w:szCs w:val="20"/>
        </w:rPr>
        <w:t xml:space="preserve">period, which was the pre-specified primary outcome of the trial, </w:t>
      </w:r>
      <w:r w:rsidRPr="00E04167">
        <w:rPr>
          <w:rFonts w:ascii="Georgia" w:hAnsi="Georgia"/>
          <w:bCs/>
          <w:iCs/>
          <w:sz w:val="20"/>
          <w:szCs w:val="20"/>
        </w:rPr>
        <w:t xml:space="preserve">demonstrated a statistically significant 19% treatment benefit in the primary composite endpoint </w:t>
      </w:r>
      <w:r w:rsidR="0024206B">
        <w:rPr>
          <w:rFonts w:ascii="Georgia" w:hAnsi="Georgia"/>
          <w:bCs/>
          <w:iCs/>
          <w:sz w:val="20"/>
          <w:szCs w:val="20"/>
        </w:rPr>
        <w:t xml:space="preserve">of heart failure decompensation events and mortality, </w:t>
      </w:r>
      <w:r w:rsidRPr="00E04167">
        <w:rPr>
          <w:rFonts w:ascii="Georgia" w:hAnsi="Georgia"/>
          <w:bCs/>
          <w:iCs/>
          <w:sz w:val="20"/>
          <w:szCs w:val="20"/>
        </w:rPr>
        <w:t xml:space="preserve">which was driven by a </w:t>
      </w:r>
      <w:r w:rsidR="00F47183">
        <w:rPr>
          <w:rFonts w:ascii="Georgia" w:hAnsi="Georgia"/>
          <w:bCs/>
          <w:iCs/>
          <w:sz w:val="20"/>
          <w:szCs w:val="20"/>
        </w:rPr>
        <w:t>2</w:t>
      </w:r>
      <w:r w:rsidR="00F53354">
        <w:rPr>
          <w:rFonts w:ascii="Georgia" w:hAnsi="Georgia"/>
          <w:bCs/>
          <w:iCs/>
          <w:sz w:val="20"/>
          <w:szCs w:val="20"/>
        </w:rPr>
        <w:t>8</w:t>
      </w:r>
      <w:r w:rsidRPr="00E04167">
        <w:rPr>
          <w:rFonts w:ascii="Georgia" w:hAnsi="Georgia"/>
          <w:bCs/>
          <w:iCs/>
          <w:sz w:val="20"/>
          <w:szCs w:val="20"/>
        </w:rPr>
        <w:t xml:space="preserve">% reduction in HF hospitalizations. </w:t>
      </w:r>
      <w:r w:rsidR="00F53354" w:rsidRPr="00F53354">
        <w:rPr>
          <w:rFonts w:ascii="Georgia" w:hAnsi="Georgia"/>
          <w:bCs/>
          <w:iCs/>
          <w:sz w:val="20"/>
          <w:szCs w:val="20"/>
        </w:rPr>
        <w:t xml:space="preserve">When combining class II and III patients, a 24% reduction was seen in the </w:t>
      </w:r>
      <w:r w:rsidR="0024206B">
        <w:rPr>
          <w:rFonts w:ascii="Georgia" w:hAnsi="Georgia"/>
          <w:bCs/>
          <w:iCs/>
          <w:sz w:val="20"/>
          <w:szCs w:val="20"/>
        </w:rPr>
        <w:t xml:space="preserve">primary endpoint favoring </w:t>
      </w:r>
      <w:r w:rsidR="00F53354" w:rsidRPr="00F53354">
        <w:rPr>
          <w:rFonts w:ascii="Georgia" w:hAnsi="Georgia"/>
          <w:bCs/>
          <w:iCs/>
          <w:sz w:val="20"/>
          <w:szCs w:val="20"/>
        </w:rPr>
        <w:t>treatment grou</w:t>
      </w:r>
      <w:r w:rsidR="00F53354">
        <w:rPr>
          <w:rFonts w:ascii="Georgia" w:hAnsi="Georgia"/>
          <w:bCs/>
          <w:iCs/>
          <w:sz w:val="20"/>
          <w:szCs w:val="20"/>
        </w:rPr>
        <w:t>p</w:t>
      </w:r>
      <w:r w:rsidR="00374AEB">
        <w:rPr>
          <w:rFonts w:ascii="Georgia" w:hAnsi="Georgia"/>
          <w:bCs/>
          <w:iCs/>
          <w:sz w:val="20"/>
          <w:szCs w:val="20"/>
        </w:rPr>
        <w:t xml:space="preserve"> patients</w:t>
      </w:r>
      <w:r w:rsidR="00F53354">
        <w:rPr>
          <w:rFonts w:ascii="Georgia" w:hAnsi="Georgia"/>
          <w:bCs/>
          <w:iCs/>
          <w:sz w:val="20"/>
          <w:szCs w:val="20"/>
        </w:rPr>
        <w:t xml:space="preserve"> compared to control (p=0.014)</w:t>
      </w:r>
      <w:r w:rsidRPr="00E04167">
        <w:rPr>
          <w:rFonts w:ascii="Georgia" w:hAnsi="Georgia"/>
          <w:bCs/>
          <w:iCs/>
          <w:sz w:val="20"/>
          <w:szCs w:val="20"/>
        </w:rPr>
        <w:t>.</w:t>
      </w:r>
      <w:r w:rsidR="00F53354" w:rsidRPr="00F53354">
        <w:rPr>
          <w:rFonts w:ascii="Georgia" w:hAnsi="Georgia"/>
          <w:bCs/>
          <w:iCs/>
          <w:sz w:val="20"/>
          <w:szCs w:val="20"/>
          <w:vertAlign w:val="superscript"/>
        </w:rPr>
        <w:t>2</w:t>
      </w:r>
      <w:r w:rsidR="00A16C06" w:rsidRPr="00A16C06">
        <w:t xml:space="preserve"> </w:t>
      </w:r>
      <w:r w:rsidR="00A16C06" w:rsidRPr="00A16C06">
        <w:rPr>
          <w:rFonts w:ascii="Georgia" w:hAnsi="Georgia"/>
          <w:bCs/>
          <w:iCs/>
          <w:sz w:val="20"/>
          <w:szCs w:val="20"/>
        </w:rPr>
        <w:t>This is complementary to the benefits seen in the CHAMPION trial for which supports the current indication for CardioMEMS</w:t>
      </w:r>
      <w:r w:rsidR="00F76AE9">
        <w:rPr>
          <w:rFonts w:ascii="Georgia" w:hAnsi="Georgia"/>
          <w:bCs/>
          <w:iCs/>
          <w:sz w:val="20"/>
          <w:szCs w:val="20"/>
        </w:rPr>
        <w:t>™ HF System</w:t>
      </w:r>
      <w:r w:rsidR="00A16C06" w:rsidRPr="00A16C06">
        <w:rPr>
          <w:rFonts w:ascii="Georgia" w:hAnsi="Georgia"/>
          <w:bCs/>
          <w:iCs/>
          <w:sz w:val="20"/>
          <w:szCs w:val="20"/>
        </w:rPr>
        <w:t>.  The randomized results of GUIDE-HF and the totality of evidence to date support the benefits of remote hemodynamic management in appropriate HF patients.</w:t>
      </w:r>
    </w:p>
    <w:p w14:paraId="326EE900" w14:textId="797A0759" w:rsidR="00F2482C" w:rsidRDefault="00E04167" w:rsidP="00923FE8">
      <w:pPr>
        <w:spacing w:after="240" w:line="240" w:lineRule="auto"/>
        <w:rPr>
          <w:rFonts w:ascii="Georgia" w:hAnsi="Georgia"/>
          <w:bCs/>
          <w:iCs/>
          <w:sz w:val="20"/>
          <w:szCs w:val="20"/>
        </w:rPr>
      </w:pPr>
      <w:r w:rsidRPr="00E04167">
        <w:rPr>
          <w:rFonts w:ascii="Georgia" w:hAnsi="Georgia"/>
          <w:bCs/>
          <w:iCs/>
          <w:sz w:val="20"/>
          <w:szCs w:val="20"/>
        </w:rPr>
        <w:t>The safety outcomes for C</w:t>
      </w:r>
      <w:r w:rsidR="00CA090D">
        <w:rPr>
          <w:rFonts w:ascii="Georgia" w:hAnsi="Georgia"/>
          <w:bCs/>
          <w:iCs/>
          <w:sz w:val="20"/>
          <w:szCs w:val="20"/>
        </w:rPr>
        <w:t>ardioMEMS</w:t>
      </w:r>
      <w:r w:rsidR="00F76AE9">
        <w:rPr>
          <w:rFonts w:ascii="Georgia" w:hAnsi="Georgia"/>
          <w:bCs/>
          <w:iCs/>
          <w:sz w:val="20"/>
          <w:szCs w:val="20"/>
        </w:rPr>
        <w:t>™ HF System</w:t>
      </w:r>
      <w:r w:rsidR="00CA090D">
        <w:rPr>
          <w:rFonts w:ascii="Georgia" w:hAnsi="Georgia"/>
          <w:bCs/>
          <w:iCs/>
          <w:sz w:val="20"/>
          <w:szCs w:val="20"/>
        </w:rPr>
        <w:t xml:space="preserve"> continue</w:t>
      </w:r>
      <w:r w:rsidRPr="00E04167">
        <w:rPr>
          <w:rFonts w:ascii="Georgia" w:hAnsi="Georgia"/>
          <w:bCs/>
          <w:iCs/>
          <w:sz w:val="20"/>
          <w:szCs w:val="20"/>
        </w:rPr>
        <w:t xml:space="preserve"> to be sustained.  The randomized results of the GUIDE-HF trial demonstrated a freedom from device or system-related complications (DSRC) of 99.2%.  Over 3,000 patients have now been followed in prospective trials with &gt; 98% freedom from</w:t>
      </w:r>
      <w:r w:rsidR="00F2482C">
        <w:rPr>
          <w:rFonts w:ascii="Georgia" w:hAnsi="Georgia"/>
          <w:bCs/>
          <w:iCs/>
          <w:sz w:val="20"/>
          <w:szCs w:val="20"/>
        </w:rPr>
        <w:t xml:space="preserve"> DSRC) in each study. </w:t>
      </w:r>
      <w:r w:rsidRPr="00E04167">
        <w:rPr>
          <w:rFonts w:ascii="Georgia" w:hAnsi="Georgia"/>
          <w:bCs/>
          <w:iCs/>
          <w:sz w:val="20"/>
          <w:szCs w:val="20"/>
        </w:rPr>
        <w:t>Among the total of 1022 patients with attempted device implantations, 1000 of which were successful, 99.2% of patients were free from a device or system-related complication.</w:t>
      </w:r>
      <w:r w:rsidR="00062888">
        <w:rPr>
          <w:rFonts w:ascii="Georgia" w:hAnsi="Georgia"/>
          <w:bCs/>
          <w:iCs/>
          <w:sz w:val="20"/>
          <w:szCs w:val="20"/>
        </w:rPr>
        <w:t xml:space="preserve"> </w:t>
      </w:r>
      <w:r w:rsidRPr="00E04167">
        <w:rPr>
          <w:rFonts w:ascii="Georgia" w:hAnsi="Georgia"/>
          <w:bCs/>
          <w:iCs/>
          <w:sz w:val="20"/>
          <w:szCs w:val="20"/>
        </w:rPr>
        <w:t>The occurrence rate observed in GUIDE-HF is consistent with that observed in all prior CardioMEMS</w:t>
      </w:r>
      <w:r w:rsidR="00AF40C5">
        <w:rPr>
          <w:rFonts w:ascii="Georgia" w:hAnsi="Georgia"/>
          <w:bCs/>
          <w:iCs/>
          <w:sz w:val="20"/>
          <w:szCs w:val="20"/>
        </w:rPr>
        <w:t>™ HF System</w:t>
      </w:r>
      <w:r w:rsidRPr="00E04167">
        <w:rPr>
          <w:rFonts w:ascii="Georgia" w:hAnsi="Georgia"/>
          <w:bCs/>
          <w:iCs/>
          <w:sz w:val="20"/>
          <w:szCs w:val="20"/>
        </w:rPr>
        <w:t xml:space="preserve"> trials demonstrating a strong safety profile of the device and implantation procedure. </w:t>
      </w:r>
    </w:p>
    <w:p w14:paraId="17C33BF8" w14:textId="6453548F" w:rsidR="00A82695" w:rsidRDefault="00A82695" w:rsidP="00A82695">
      <w:pPr>
        <w:spacing w:before="240" w:after="240" w:line="240" w:lineRule="auto"/>
        <w:rPr>
          <w:rFonts w:ascii="Georgia" w:hAnsi="Georgia"/>
          <w:bCs/>
          <w:iCs/>
          <w:sz w:val="20"/>
          <w:szCs w:val="20"/>
        </w:rPr>
      </w:pPr>
      <w:r w:rsidRPr="00E04167">
        <w:rPr>
          <w:rFonts w:ascii="Georgia" w:hAnsi="Georgia"/>
          <w:bCs/>
          <w:iCs/>
          <w:sz w:val="20"/>
          <w:szCs w:val="20"/>
        </w:rPr>
        <w:t>The GUIDE-HF results build on a large body of evidence that continues to demonstrate a benefit of reduction in heart failure hospitalizations and the durability of the CardioMEMS</w:t>
      </w:r>
      <w:r>
        <w:rPr>
          <w:rFonts w:ascii="Georgia" w:hAnsi="Georgia"/>
          <w:bCs/>
          <w:iCs/>
          <w:sz w:val="20"/>
          <w:szCs w:val="20"/>
        </w:rPr>
        <w:t>™</w:t>
      </w:r>
      <w:r w:rsidRPr="00E04167">
        <w:rPr>
          <w:rFonts w:ascii="Georgia" w:hAnsi="Georgia"/>
          <w:bCs/>
          <w:iCs/>
          <w:sz w:val="20"/>
          <w:szCs w:val="20"/>
        </w:rPr>
        <w:t xml:space="preserve"> HF System. </w:t>
      </w:r>
      <w:r>
        <w:rPr>
          <w:rFonts w:ascii="Georgia" w:hAnsi="Georgia"/>
          <w:bCs/>
          <w:iCs/>
          <w:sz w:val="20"/>
          <w:szCs w:val="20"/>
        </w:rPr>
        <w:t xml:space="preserve">In addition, </w:t>
      </w:r>
      <w:r w:rsidRPr="001050EB">
        <w:rPr>
          <w:rFonts w:ascii="Georgia" w:hAnsi="Georgia"/>
          <w:bCs/>
          <w:iCs/>
          <w:sz w:val="20"/>
          <w:szCs w:val="20"/>
        </w:rPr>
        <w:t>GUIDE-HF established that the treatment effect extends to patients</w:t>
      </w:r>
      <w:r>
        <w:rPr>
          <w:rFonts w:ascii="Georgia" w:hAnsi="Georgia"/>
          <w:bCs/>
          <w:iCs/>
          <w:sz w:val="20"/>
          <w:szCs w:val="20"/>
        </w:rPr>
        <w:t xml:space="preserve"> (</w:t>
      </w:r>
      <w:r w:rsidRPr="001050EB">
        <w:rPr>
          <w:rFonts w:ascii="Georgia" w:hAnsi="Georgia"/>
          <w:bCs/>
          <w:iCs/>
          <w:sz w:val="20"/>
          <w:szCs w:val="20"/>
        </w:rPr>
        <w:t>NYHA Class II &amp; III)</w:t>
      </w:r>
      <w:r>
        <w:rPr>
          <w:rFonts w:ascii="Georgia" w:hAnsi="Georgia"/>
          <w:bCs/>
          <w:iCs/>
          <w:sz w:val="20"/>
          <w:szCs w:val="20"/>
        </w:rPr>
        <w:t xml:space="preserve"> </w:t>
      </w:r>
      <w:r w:rsidRPr="001050EB">
        <w:rPr>
          <w:rFonts w:ascii="Georgia" w:hAnsi="Georgia"/>
          <w:bCs/>
          <w:iCs/>
          <w:sz w:val="20"/>
          <w:szCs w:val="20"/>
        </w:rPr>
        <w:t>with mild to moderate HF as well as those without a previous HFH</w:t>
      </w:r>
      <w:r>
        <w:rPr>
          <w:rFonts w:ascii="Georgia" w:hAnsi="Georgia"/>
          <w:bCs/>
          <w:iCs/>
          <w:sz w:val="20"/>
          <w:szCs w:val="20"/>
        </w:rPr>
        <w:t>.</w:t>
      </w:r>
    </w:p>
    <w:p w14:paraId="6D1BD031" w14:textId="74068484" w:rsidR="00E8553A" w:rsidRDefault="00E8553A" w:rsidP="00A82695">
      <w:pPr>
        <w:spacing w:before="240" w:after="240" w:line="240" w:lineRule="auto"/>
        <w:rPr>
          <w:rFonts w:ascii="Georgia" w:hAnsi="Georgia"/>
          <w:bCs/>
          <w:iCs/>
          <w:sz w:val="20"/>
          <w:szCs w:val="20"/>
        </w:rPr>
      </w:pPr>
      <w:r>
        <w:rPr>
          <w:rFonts w:ascii="Georgia" w:hAnsi="Georgia"/>
          <w:bCs/>
          <w:iCs/>
          <w:sz w:val="20"/>
          <w:szCs w:val="20"/>
        </w:rPr>
        <w:t>In addition to the</w:t>
      </w:r>
      <w:r w:rsidR="00E52F94">
        <w:rPr>
          <w:rFonts w:ascii="Georgia" w:hAnsi="Georgia"/>
          <w:bCs/>
          <w:iCs/>
          <w:sz w:val="20"/>
          <w:szCs w:val="20"/>
        </w:rPr>
        <w:t>se</w:t>
      </w:r>
      <w:r>
        <w:rPr>
          <w:rFonts w:ascii="Georgia" w:hAnsi="Georgia"/>
          <w:bCs/>
          <w:iCs/>
          <w:sz w:val="20"/>
          <w:szCs w:val="20"/>
        </w:rPr>
        <w:t xml:space="preserve"> two US-based RCTs</w:t>
      </w:r>
      <w:r w:rsidR="00E52F94">
        <w:rPr>
          <w:rFonts w:ascii="Georgia" w:hAnsi="Georgia"/>
          <w:bCs/>
          <w:iCs/>
          <w:sz w:val="20"/>
          <w:szCs w:val="20"/>
        </w:rPr>
        <w:t xml:space="preserve">, </w:t>
      </w:r>
      <w:r w:rsidR="00C2469E">
        <w:rPr>
          <w:rFonts w:ascii="Georgia" w:hAnsi="Georgia"/>
          <w:bCs/>
          <w:iCs/>
          <w:sz w:val="20"/>
          <w:szCs w:val="20"/>
        </w:rPr>
        <w:t xml:space="preserve">clinical results from </w:t>
      </w:r>
      <w:r w:rsidR="00E52F94">
        <w:rPr>
          <w:rFonts w:ascii="Georgia" w:hAnsi="Georgia"/>
          <w:bCs/>
          <w:iCs/>
          <w:sz w:val="20"/>
          <w:szCs w:val="20"/>
        </w:rPr>
        <w:t>the MONITOR-HF</w:t>
      </w:r>
      <w:r w:rsidR="002533D2">
        <w:rPr>
          <w:rFonts w:ascii="Georgia" w:hAnsi="Georgia"/>
          <w:bCs/>
          <w:iCs/>
          <w:sz w:val="20"/>
          <w:szCs w:val="20"/>
        </w:rPr>
        <w:t xml:space="preserve"> randomized controlled</w:t>
      </w:r>
      <w:r w:rsidR="00E52F94">
        <w:rPr>
          <w:rFonts w:ascii="Georgia" w:hAnsi="Georgia"/>
          <w:bCs/>
          <w:iCs/>
          <w:sz w:val="20"/>
          <w:szCs w:val="20"/>
        </w:rPr>
        <w:t xml:space="preserve"> </w:t>
      </w:r>
      <w:r w:rsidR="00C821AE">
        <w:rPr>
          <w:rFonts w:ascii="Georgia" w:hAnsi="Georgia"/>
          <w:bCs/>
          <w:iCs/>
          <w:sz w:val="20"/>
          <w:szCs w:val="20"/>
        </w:rPr>
        <w:t>trial</w:t>
      </w:r>
      <w:r w:rsidR="00C2469E">
        <w:rPr>
          <w:rFonts w:ascii="Georgia" w:hAnsi="Georgia"/>
          <w:bCs/>
          <w:iCs/>
          <w:sz w:val="20"/>
          <w:szCs w:val="20"/>
        </w:rPr>
        <w:t xml:space="preserve"> </w:t>
      </w:r>
      <w:r w:rsidR="00697506">
        <w:rPr>
          <w:rFonts w:ascii="Georgia" w:hAnsi="Georgia"/>
          <w:bCs/>
          <w:iCs/>
          <w:sz w:val="20"/>
          <w:szCs w:val="20"/>
        </w:rPr>
        <w:t xml:space="preserve">evaluated </w:t>
      </w:r>
      <w:r w:rsidR="00697506" w:rsidRPr="00697506">
        <w:rPr>
          <w:rFonts w:ascii="Georgia" w:hAnsi="Georgia"/>
          <w:bCs/>
          <w:iCs/>
          <w:sz w:val="20"/>
          <w:szCs w:val="20"/>
        </w:rPr>
        <w:t>the effectiveness of remote hemodynamic monitoring in addition to standard of care (SoC) with high prescription rates of contemporary GDMT on quality of life (QoL) and heart failure hospitalizations (HFH) in heart failure patients compared to SoC HF management using GDMT and diuretics in the Netherlands.</w:t>
      </w:r>
      <w:r w:rsidR="00EE5DE7">
        <w:rPr>
          <w:rStyle w:val="FootnoteReference"/>
          <w:rFonts w:ascii="Georgia" w:hAnsi="Georgia"/>
          <w:bCs/>
          <w:iCs/>
          <w:sz w:val="20"/>
          <w:szCs w:val="20"/>
        </w:rPr>
        <w:footnoteReference w:id="8"/>
      </w:r>
      <w:r w:rsidR="00C821AE">
        <w:rPr>
          <w:rFonts w:ascii="Georgia" w:hAnsi="Georgia"/>
          <w:bCs/>
          <w:iCs/>
          <w:sz w:val="20"/>
          <w:szCs w:val="20"/>
        </w:rPr>
        <w:t xml:space="preserve"> </w:t>
      </w:r>
    </w:p>
    <w:p w14:paraId="0A933673" w14:textId="21A0D548" w:rsidR="006C3761" w:rsidRPr="006C3761" w:rsidRDefault="006C3761" w:rsidP="006C3761">
      <w:pPr>
        <w:spacing w:before="240" w:after="240" w:line="240" w:lineRule="auto"/>
        <w:rPr>
          <w:rFonts w:ascii="Georgia" w:hAnsi="Georgia"/>
          <w:bCs/>
          <w:iCs/>
          <w:sz w:val="20"/>
          <w:szCs w:val="20"/>
        </w:rPr>
      </w:pPr>
      <w:r w:rsidRPr="006C3761">
        <w:rPr>
          <w:rFonts w:ascii="Georgia" w:hAnsi="Georgia"/>
          <w:bCs/>
          <w:iCs/>
          <w:sz w:val="20"/>
          <w:szCs w:val="20"/>
        </w:rPr>
        <w:t>In this prospective, multicenter, open-label, randomized controlled trial (N=348), hemodynamic monitoring using the CardioMEMS</w:t>
      </w:r>
      <w:r w:rsidR="00C76037">
        <w:rPr>
          <w:rFonts w:ascii="Georgia" w:hAnsi="Georgia"/>
          <w:bCs/>
          <w:iCs/>
          <w:sz w:val="20"/>
          <w:szCs w:val="20"/>
        </w:rPr>
        <w:t>™</w:t>
      </w:r>
      <w:r w:rsidRPr="006C3761">
        <w:rPr>
          <w:rFonts w:ascii="Georgia" w:hAnsi="Georgia"/>
          <w:bCs/>
          <w:iCs/>
          <w:sz w:val="20"/>
          <w:szCs w:val="20"/>
        </w:rPr>
        <w:t xml:space="preserve"> HF System resulted in a significant improvement in QoL with a </w:t>
      </w:r>
      <w:proofErr w:type="gramStart"/>
      <w:r w:rsidRPr="006C3761">
        <w:rPr>
          <w:rFonts w:ascii="Georgia" w:hAnsi="Georgia"/>
          <w:bCs/>
          <w:iCs/>
          <w:sz w:val="20"/>
          <w:szCs w:val="20"/>
        </w:rPr>
        <w:t>+7.13 point</w:t>
      </w:r>
      <w:proofErr w:type="gramEnd"/>
      <w:r w:rsidRPr="006C3761">
        <w:rPr>
          <w:rFonts w:ascii="Georgia" w:hAnsi="Georgia"/>
          <w:bCs/>
          <w:iCs/>
          <w:sz w:val="20"/>
          <w:szCs w:val="20"/>
        </w:rPr>
        <w:t xml:space="preserve"> difference in mean KCCQ-OS score. Significantly more patients in the CardioMEMS-HF arm experienced an improvement in KCCQ score than in the SoC group, and a significantly smaller proportion of patients in the CardioMEMS-HF arm experienced a decline in score.</w:t>
      </w:r>
    </w:p>
    <w:p w14:paraId="2C4E4F03" w14:textId="10AE6EF9" w:rsidR="006C3761" w:rsidRPr="006C3761" w:rsidRDefault="006C3761" w:rsidP="006C3761">
      <w:pPr>
        <w:spacing w:before="240" w:after="240" w:line="240" w:lineRule="auto"/>
        <w:rPr>
          <w:rFonts w:ascii="Georgia" w:hAnsi="Georgia"/>
          <w:bCs/>
          <w:iCs/>
          <w:sz w:val="20"/>
          <w:szCs w:val="20"/>
        </w:rPr>
      </w:pPr>
      <w:r w:rsidRPr="006C3761">
        <w:rPr>
          <w:rFonts w:ascii="Georgia" w:hAnsi="Georgia"/>
          <w:bCs/>
          <w:iCs/>
          <w:sz w:val="20"/>
          <w:szCs w:val="20"/>
        </w:rPr>
        <w:t>Patients in the CardioMEMS-HF arm</w:t>
      </w:r>
      <w:r w:rsidR="00F5037A">
        <w:rPr>
          <w:rFonts w:ascii="Georgia" w:hAnsi="Georgia"/>
          <w:bCs/>
          <w:iCs/>
          <w:sz w:val="20"/>
          <w:szCs w:val="20"/>
        </w:rPr>
        <w:t xml:space="preserve"> also</w:t>
      </w:r>
      <w:r w:rsidRPr="006C3761">
        <w:rPr>
          <w:rFonts w:ascii="Georgia" w:hAnsi="Georgia"/>
          <w:bCs/>
          <w:iCs/>
          <w:sz w:val="20"/>
          <w:szCs w:val="20"/>
        </w:rPr>
        <w:t xml:space="preserve"> had a 44% reduction in HFH as compared to the SoC group. The reduction in HFH rate in the CardioMEMS patients was associated with a significant reduction in mean PAP over the follow</w:t>
      </w:r>
      <w:r w:rsidR="00590FF6">
        <w:rPr>
          <w:rFonts w:ascii="Georgia" w:hAnsi="Georgia"/>
          <w:bCs/>
          <w:iCs/>
          <w:sz w:val="20"/>
          <w:szCs w:val="20"/>
        </w:rPr>
        <w:t>-</w:t>
      </w:r>
      <w:r w:rsidRPr="006C3761">
        <w:rPr>
          <w:rFonts w:ascii="Georgia" w:hAnsi="Georgia"/>
          <w:bCs/>
          <w:iCs/>
          <w:sz w:val="20"/>
          <w:szCs w:val="20"/>
        </w:rPr>
        <w:t xml:space="preserve">up period, as well as a significant reduction of 669 </w:t>
      </w:r>
      <w:proofErr w:type="spellStart"/>
      <w:r w:rsidRPr="006C3761">
        <w:rPr>
          <w:rFonts w:ascii="Georgia" w:hAnsi="Georgia"/>
          <w:bCs/>
          <w:iCs/>
          <w:sz w:val="20"/>
          <w:szCs w:val="20"/>
        </w:rPr>
        <w:t>pg</w:t>
      </w:r>
      <w:proofErr w:type="spellEnd"/>
      <w:r w:rsidRPr="006C3761">
        <w:rPr>
          <w:rFonts w:ascii="Georgia" w:hAnsi="Georgia"/>
          <w:bCs/>
          <w:iCs/>
          <w:sz w:val="20"/>
          <w:szCs w:val="20"/>
        </w:rPr>
        <w:t>/ml in NT-</w:t>
      </w:r>
      <w:proofErr w:type="spellStart"/>
      <w:r w:rsidRPr="006C3761">
        <w:rPr>
          <w:rFonts w:ascii="Georgia" w:hAnsi="Georgia"/>
          <w:bCs/>
          <w:iCs/>
          <w:sz w:val="20"/>
          <w:szCs w:val="20"/>
        </w:rPr>
        <w:t>proBNP</w:t>
      </w:r>
      <w:proofErr w:type="spellEnd"/>
      <w:r w:rsidRPr="006C3761">
        <w:rPr>
          <w:rFonts w:ascii="Georgia" w:hAnsi="Georgia"/>
          <w:bCs/>
          <w:iCs/>
          <w:sz w:val="20"/>
          <w:szCs w:val="20"/>
        </w:rPr>
        <w:t xml:space="preserve"> levels</w:t>
      </w:r>
      <w:proofErr w:type="gramStart"/>
      <w:r w:rsidRPr="006C3761">
        <w:rPr>
          <w:rFonts w:ascii="Georgia" w:hAnsi="Georgia"/>
          <w:bCs/>
          <w:iCs/>
          <w:sz w:val="20"/>
          <w:szCs w:val="20"/>
        </w:rPr>
        <w:t>.</w:t>
      </w:r>
      <w:r w:rsidR="00F5037A">
        <w:rPr>
          <w:rFonts w:ascii="Georgia" w:hAnsi="Georgia"/>
          <w:bCs/>
          <w:iCs/>
          <w:sz w:val="20"/>
          <w:szCs w:val="20"/>
        </w:rPr>
        <w:t xml:space="preserve">  </w:t>
      </w:r>
      <w:proofErr w:type="gramEnd"/>
      <w:r w:rsidR="00F5037A">
        <w:rPr>
          <w:rFonts w:ascii="Georgia" w:hAnsi="Georgia"/>
          <w:bCs/>
          <w:iCs/>
          <w:sz w:val="20"/>
          <w:szCs w:val="20"/>
        </w:rPr>
        <w:t>Additionally, p</w:t>
      </w:r>
      <w:r w:rsidRPr="006C3761">
        <w:rPr>
          <w:rFonts w:ascii="Georgia" w:hAnsi="Georgia"/>
          <w:bCs/>
          <w:iCs/>
          <w:sz w:val="20"/>
          <w:szCs w:val="20"/>
        </w:rPr>
        <w:t>atients managed with CardioMEMS</w:t>
      </w:r>
      <w:r w:rsidR="00C76037">
        <w:rPr>
          <w:rFonts w:ascii="Georgia" w:hAnsi="Georgia"/>
          <w:bCs/>
          <w:iCs/>
          <w:sz w:val="20"/>
          <w:szCs w:val="20"/>
        </w:rPr>
        <w:t>™</w:t>
      </w:r>
      <w:r w:rsidRPr="006C3761">
        <w:rPr>
          <w:rFonts w:ascii="Georgia" w:hAnsi="Georgia"/>
          <w:bCs/>
          <w:iCs/>
          <w:sz w:val="20"/>
          <w:szCs w:val="20"/>
        </w:rPr>
        <w:t xml:space="preserve"> HF System had </w:t>
      </w:r>
      <w:proofErr w:type="gramStart"/>
      <w:r w:rsidRPr="006C3761">
        <w:rPr>
          <w:rFonts w:ascii="Georgia" w:hAnsi="Georgia"/>
          <w:bCs/>
          <w:iCs/>
          <w:sz w:val="20"/>
          <w:szCs w:val="20"/>
        </w:rPr>
        <w:t>nearly twice</w:t>
      </w:r>
      <w:proofErr w:type="gramEnd"/>
      <w:r w:rsidRPr="006C3761">
        <w:rPr>
          <w:rFonts w:ascii="Georgia" w:hAnsi="Georgia"/>
          <w:bCs/>
          <w:iCs/>
          <w:sz w:val="20"/>
          <w:szCs w:val="20"/>
        </w:rPr>
        <w:t xml:space="preserve"> as many changes in GDMT, including diuretics, compared to standard of care.</w:t>
      </w:r>
    </w:p>
    <w:p w14:paraId="60403491" w14:textId="21F73073" w:rsidR="008503F1" w:rsidRDefault="008503F1" w:rsidP="00944AAE">
      <w:pPr>
        <w:spacing w:after="120" w:line="240" w:lineRule="auto"/>
        <w:rPr>
          <w:rFonts w:ascii="Georgia" w:hAnsi="Georgia"/>
          <w:bCs/>
          <w:iCs/>
          <w:sz w:val="20"/>
          <w:szCs w:val="20"/>
        </w:rPr>
      </w:pPr>
      <w:r>
        <w:rPr>
          <w:b/>
          <w:bCs/>
          <w:sz w:val="16"/>
          <w:szCs w:val="16"/>
        </w:rPr>
        <w:t>Safety Profile Across the Studies</w:t>
      </w:r>
    </w:p>
    <w:tbl>
      <w:tblPr>
        <w:tblStyle w:val="ListTable7Colorful-Accent1"/>
        <w:tblW w:w="9360" w:type="dxa"/>
        <w:tblLook w:val="0420" w:firstRow="1" w:lastRow="0" w:firstColumn="0" w:lastColumn="0" w:noHBand="0" w:noVBand="1"/>
      </w:tblPr>
      <w:tblGrid>
        <w:gridCol w:w="2942"/>
        <w:gridCol w:w="2205"/>
        <w:gridCol w:w="4213"/>
      </w:tblGrid>
      <w:tr w:rsidR="00A95E64" w:rsidRPr="00740F1D" w14:paraId="0FD266C5" w14:textId="77777777" w:rsidTr="00633A35">
        <w:trPr>
          <w:cnfStyle w:val="100000000000" w:firstRow="1" w:lastRow="0" w:firstColumn="0" w:lastColumn="0" w:oddVBand="0" w:evenVBand="0" w:oddHBand="0" w:evenHBand="0" w:firstRowFirstColumn="0" w:firstRowLastColumn="0" w:lastRowFirstColumn="0" w:lastRowLastColumn="0"/>
          <w:trHeight w:val="12"/>
        </w:trPr>
        <w:tc>
          <w:tcPr>
            <w:tcW w:w="2942" w:type="dxa"/>
            <w:shd w:val="clear" w:color="auto" w:fill="009CDE"/>
            <w:hideMark/>
          </w:tcPr>
          <w:p w14:paraId="3EB96F6E" w14:textId="77777777" w:rsidR="00A95E64" w:rsidRPr="00740F1D" w:rsidRDefault="00A95E64" w:rsidP="00944AAE">
            <w:pPr>
              <w:widowControl w:val="0"/>
              <w:tabs>
                <w:tab w:val="left" w:pos="9000"/>
              </w:tabs>
              <w:autoSpaceDE w:val="0"/>
              <w:autoSpaceDN w:val="0"/>
              <w:adjustRightInd w:val="0"/>
              <w:rPr>
                <w:rFonts w:cstheme="minorHAnsi"/>
                <w:b/>
                <w:bCs/>
                <w:color w:val="FFFFFF" w:themeColor="background1"/>
                <w:sz w:val="20"/>
                <w:szCs w:val="16"/>
              </w:rPr>
            </w:pPr>
            <w:r w:rsidRPr="00740F1D">
              <w:rPr>
                <w:rFonts w:cstheme="minorHAnsi"/>
                <w:b/>
                <w:bCs/>
                <w:color w:val="FFFFFF" w:themeColor="background1"/>
                <w:sz w:val="20"/>
                <w:szCs w:val="16"/>
              </w:rPr>
              <w:t>Trial</w:t>
            </w:r>
          </w:p>
        </w:tc>
        <w:tc>
          <w:tcPr>
            <w:tcW w:w="2205" w:type="dxa"/>
            <w:shd w:val="clear" w:color="auto" w:fill="009CDE"/>
            <w:hideMark/>
          </w:tcPr>
          <w:p w14:paraId="6AF4A786" w14:textId="77777777" w:rsidR="00A95E64" w:rsidRPr="00740F1D" w:rsidRDefault="00A95E64" w:rsidP="00944AAE">
            <w:pPr>
              <w:widowControl w:val="0"/>
              <w:tabs>
                <w:tab w:val="left" w:pos="9000"/>
              </w:tabs>
              <w:autoSpaceDE w:val="0"/>
              <w:autoSpaceDN w:val="0"/>
              <w:adjustRightInd w:val="0"/>
              <w:jc w:val="center"/>
              <w:rPr>
                <w:rFonts w:cstheme="minorHAnsi"/>
                <w:b/>
                <w:bCs/>
                <w:color w:val="FFFFFF" w:themeColor="background1"/>
                <w:sz w:val="20"/>
                <w:szCs w:val="16"/>
              </w:rPr>
            </w:pPr>
            <w:r w:rsidRPr="00740F1D">
              <w:rPr>
                <w:rFonts w:cstheme="minorHAnsi"/>
                <w:b/>
                <w:bCs/>
                <w:color w:val="FFFFFF" w:themeColor="background1"/>
                <w:sz w:val="20"/>
                <w:szCs w:val="16"/>
              </w:rPr>
              <w:t>Patients</w:t>
            </w:r>
          </w:p>
        </w:tc>
        <w:tc>
          <w:tcPr>
            <w:tcW w:w="4213" w:type="dxa"/>
            <w:shd w:val="clear" w:color="auto" w:fill="009CDE"/>
            <w:hideMark/>
          </w:tcPr>
          <w:p w14:paraId="46CBB458" w14:textId="77777777" w:rsidR="00A95E64" w:rsidRPr="00740F1D" w:rsidRDefault="00A95E64" w:rsidP="00944AAE">
            <w:pPr>
              <w:widowControl w:val="0"/>
              <w:tabs>
                <w:tab w:val="left" w:pos="9000"/>
              </w:tabs>
              <w:autoSpaceDE w:val="0"/>
              <w:autoSpaceDN w:val="0"/>
              <w:adjustRightInd w:val="0"/>
              <w:jc w:val="center"/>
              <w:rPr>
                <w:rFonts w:cstheme="minorHAnsi"/>
                <w:b/>
                <w:bCs/>
                <w:color w:val="FFFFFF" w:themeColor="background1"/>
                <w:sz w:val="20"/>
                <w:szCs w:val="16"/>
              </w:rPr>
            </w:pPr>
            <w:r w:rsidRPr="00740F1D">
              <w:rPr>
                <w:rFonts w:cstheme="minorHAnsi"/>
                <w:b/>
                <w:bCs/>
                <w:color w:val="FFFFFF" w:themeColor="background1"/>
                <w:sz w:val="20"/>
                <w:szCs w:val="16"/>
              </w:rPr>
              <w:t>Freedom from DSRCs % (n/N)</w:t>
            </w:r>
          </w:p>
        </w:tc>
      </w:tr>
      <w:tr w:rsidR="00A95E64" w:rsidRPr="00740F1D" w14:paraId="4F9F2902" w14:textId="77777777" w:rsidTr="00633A35">
        <w:trPr>
          <w:cnfStyle w:val="000000100000" w:firstRow="0" w:lastRow="0" w:firstColumn="0" w:lastColumn="0" w:oddVBand="0" w:evenVBand="0" w:oddHBand="1" w:evenHBand="0" w:firstRowFirstColumn="0" w:firstRowLastColumn="0" w:lastRowFirstColumn="0" w:lastRowLastColumn="0"/>
          <w:trHeight w:val="27"/>
        </w:trPr>
        <w:tc>
          <w:tcPr>
            <w:tcW w:w="2942" w:type="dxa"/>
            <w:hideMark/>
          </w:tcPr>
          <w:p w14:paraId="15BD3C08" w14:textId="3464AD67" w:rsidR="00A95E64" w:rsidRPr="00663AD9" w:rsidRDefault="00A95E64" w:rsidP="00944AAE">
            <w:pPr>
              <w:widowControl w:val="0"/>
              <w:tabs>
                <w:tab w:val="left" w:pos="9000"/>
              </w:tabs>
              <w:autoSpaceDE w:val="0"/>
              <w:autoSpaceDN w:val="0"/>
              <w:adjustRightInd w:val="0"/>
              <w:rPr>
                <w:rFonts w:cstheme="minorHAnsi"/>
                <w:color w:val="auto"/>
                <w:sz w:val="20"/>
                <w:szCs w:val="16"/>
                <w:vertAlign w:val="superscript"/>
              </w:rPr>
            </w:pPr>
            <w:r w:rsidRPr="00663AD9">
              <w:rPr>
                <w:rFonts w:ascii="Calibri" w:eastAsia="Times New Roman" w:hAnsi="Calibri" w:cs="Calibri"/>
                <w:color w:val="auto"/>
                <w:kern w:val="24"/>
                <w:sz w:val="20"/>
                <w:szCs w:val="20"/>
              </w:rPr>
              <w:t>RCT: GUIDE-HF</w:t>
            </w:r>
            <w:r w:rsidR="00A07511" w:rsidRPr="00663AD9">
              <w:rPr>
                <w:rFonts w:ascii="Calibri" w:eastAsia="Times New Roman" w:hAnsi="Calibri" w:cs="Calibri"/>
                <w:color w:val="auto"/>
                <w:kern w:val="24"/>
                <w:sz w:val="20"/>
                <w:szCs w:val="20"/>
                <w:vertAlign w:val="superscript"/>
              </w:rPr>
              <w:t>2</w:t>
            </w:r>
          </w:p>
        </w:tc>
        <w:tc>
          <w:tcPr>
            <w:tcW w:w="2205" w:type="dxa"/>
            <w:hideMark/>
          </w:tcPr>
          <w:p w14:paraId="17B4B5AE" w14:textId="77777777" w:rsidR="00A95E64" w:rsidRPr="00663AD9" w:rsidRDefault="00A95E64" w:rsidP="00944AAE">
            <w:pPr>
              <w:widowControl w:val="0"/>
              <w:tabs>
                <w:tab w:val="left" w:pos="9000"/>
              </w:tabs>
              <w:autoSpaceDE w:val="0"/>
              <w:autoSpaceDN w:val="0"/>
              <w:adjustRightInd w:val="0"/>
              <w:jc w:val="center"/>
              <w:rPr>
                <w:rFonts w:cstheme="minorHAnsi"/>
                <w:color w:val="auto"/>
                <w:sz w:val="20"/>
                <w:szCs w:val="16"/>
              </w:rPr>
            </w:pPr>
            <w:r w:rsidRPr="00663AD9">
              <w:rPr>
                <w:rFonts w:cstheme="minorHAnsi"/>
                <w:color w:val="auto"/>
                <w:sz w:val="20"/>
                <w:szCs w:val="16"/>
              </w:rPr>
              <w:t>1022</w:t>
            </w:r>
          </w:p>
        </w:tc>
        <w:tc>
          <w:tcPr>
            <w:tcW w:w="4213" w:type="dxa"/>
            <w:hideMark/>
          </w:tcPr>
          <w:p w14:paraId="0AAAA596" w14:textId="77777777" w:rsidR="00A95E64" w:rsidRPr="00663AD9" w:rsidRDefault="00A95E64" w:rsidP="00944AAE">
            <w:pPr>
              <w:widowControl w:val="0"/>
              <w:tabs>
                <w:tab w:val="left" w:pos="9000"/>
              </w:tabs>
              <w:autoSpaceDE w:val="0"/>
              <w:autoSpaceDN w:val="0"/>
              <w:adjustRightInd w:val="0"/>
              <w:jc w:val="center"/>
              <w:rPr>
                <w:rFonts w:cstheme="minorHAnsi"/>
                <w:color w:val="auto"/>
                <w:sz w:val="20"/>
                <w:szCs w:val="16"/>
              </w:rPr>
            </w:pPr>
            <w:r w:rsidRPr="00663AD9">
              <w:rPr>
                <w:rFonts w:cstheme="minorHAnsi"/>
                <w:color w:val="auto"/>
                <w:sz w:val="20"/>
                <w:szCs w:val="16"/>
              </w:rPr>
              <w:t>99.2% (1014/1022)</w:t>
            </w:r>
          </w:p>
        </w:tc>
      </w:tr>
      <w:tr w:rsidR="00A95E64" w:rsidRPr="00740F1D" w14:paraId="39E31AC3" w14:textId="77777777" w:rsidTr="00633A35">
        <w:trPr>
          <w:trHeight w:val="12"/>
        </w:trPr>
        <w:tc>
          <w:tcPr>
            <w:tcW w:w="2942" w:type="dxa"/>
            <w:hideMark/>
          </w:tcPr>
          <w:p w14:paraId="27F51070" w14:textId="155D2A47" w:rsidR="00A95E64" w:rsidRPr="00663AD9" w:rsidRDefault="00A95E64" w:rsidP="00944AAE">
            <w:pPr>
              <w:widowControl w:val="0"/>
              <w:tabs>
                <w:tab w:val="left" w:pos="9000"/>
              </w:tabs>
              <w:autoSpaceDE w:val="0"/>
              <w:autoSpaceDN w:val="0"/>
              <w:adjustRightInd w:val="0"/>
              <w:rPr>
                <w:rFonts w:cstheme="minorHAnsi"/>
                <w:color w:val="auto"/>
                <w:sz w:val="20"/>
                <w:szCs w:val="16"/>
                <w:vertAlign w:val="superscript"/>
              </w:rPr>
            </w:pPr>
            <w:r w:rsidRPr="00663AD9">
              <w:rPr>
                <w:rFonts w:ascii="Calibri" w:eastAsia="Times New Roman" w:hAnsi="Calibri" w:cs="Calibri"/>
                <w:color w:val="auto"/>
                <w:kern w:val="24"/>
                <w:sz w:val="20"/>
                <w:szCs w:val="20"/>
              </w:rPr>
              <w:t>RCT: CHAMPION IDE</w:t>
            </w:r>
            <w:r w:rsidR="00A07511" w:rsidRPr="00663AD9">
              <w:rPr>
                <w:rFonts w:ascii="Calibri" w:eastAsia="Times New Roman" w:hAnsi="Calibri" w:cs="Calibri"/>
                <w:color w:val="auto"/>
                <w:kern w:val="24"/>
                <w:sz w:val="20"/>
                <w:szCs w:val="20"/>
                <w:vertAlign w:val="superscript"/>
              </w:rPr>
              <w:t>5</w:t>
            </w:r>
          </w:p>
        </w:tc>
        <w:tc>
          <w:tcPr>
            <w:tcW w:w="2205" w:type="dxa"/>
            <w:hideMark/>
          </w:tcPr>
          <w:p w14:paraId="7F8462F0" w14:textId="77777777" w:rsidR="00A95E64" w:rsidRPr="00663AD9" w:rsidRDefault="00A95E64" w:rsidP="00944AAE">
            <w:pPr>
              <w:widowControl w:val="0"/>
              <w:tabs>
                <w:tab w:val="left" w:pos="9000"/>
              </w:tabs>
              <w:autoSpaceDE w:val="0"/>
              <w:autoSpaceDN w:val="0"/>
              <w:adjustRightInd w:val="0"/>
              <w:jc w:val="center"/>
              <w:rPr>
                <w:rFonts w:cstheme="minorHAnsi"/>
                <w:color w:val="auto"/>
                <w:sz w:val="20"/>
                <w:szCs w:val="16"/>
              </w:rPr>
            </w:pPr>
            <w:r w:rsidRPr="00663AD9">
              <w:rPr>
                <w:rFonts w:cstheme="minorHAnsi"/>
                <w:color w:val="auto"/>
                <w:sz w:val="20"/>
                <w:szCs w:val="16"/>
              </w:rPr>
              <w:t>575</w:t>
            </w:r>
          </w:p>
        </w:tc>
        <w:tc>
          <w:tcPr>
            <w:tcW w:w="4213" w:type="dxa"/>
            <w:hideMark/>
          </w:tcPr>
          <w:p w14:paraId="14D4919E" w14:textId="77777777" w:rsidR="00A95E64" w:rsidRPr="00663AD9" w:rsidRDefault="00A95E64" w:rsidP="00944AAE">
            <w:pPr>
              <w:widowControl w:val="0"/>
              <w:tabs>
                <w:tab w:val="left" w:pos="9000"/>
              </w:tabs>
              <w:autoSpaceDE w:val="0"/>
              <w:autoSpaceDN w:val="0"/>
              <w:adjustRightInd w:val="0"/>
              <w:jc w:val="center"/>
              <w:rPr>
                <w:rFonts w:cstheme="minorHAnsi"/>
                <w:color w:val="auto"/>
                <w:sz w:val="20"/>
                <w:szCs w:val="16"/>
              </w:rPr>
            </w:pPr>
            <w:r w:rsidRPr="00663AD9">
              <w:rPr>
                <w:rFonts w:cstheme="minorHAnsi"/>
                <w:color w:val="auto"/>
                <w:sz w:val="20"/>
                <w:szCs w:val="16"/>
              </w:rPr>
              <w:t>98.6% (567/575)</w:t>
            </w:r>
          </w:p>
        </w:tc>
      </w:tr>
      <w:tr w:rsidR="00A94313" w:rsidRPr="00740F1D" w14:paraId="13838E7F" w14:textId="77777777" w:rsidTr="00633A35">
        <w:trPr>
          <w:cnfStyle w:val="000000100000" w:firstRow="0" w:lastRow="0" w:firstColumn="0" w:lastColumn="0" w:oddVBand="0" w:evenVBand="0" w:oddHBand="1" w:evenHBand="0" w:firstRowFirstColumn="0" w:firstRowLastColumn="0" w:lastRowFirstColumn="0" w:lastRowLastColumn="0"/>
          <w:trHeight w:val="20"/>
        </w:trPr>
        <w:tc>
          <w:tcPr>
            <w:tcW w:w="2942" w:type="dxa"/>
          </w:tcPr>
          <w:p w14:paraId="03B762F9" w14:textId="32F273C4" w:rsidR="00A94313" w:rsidRPr="00663AD9" w:rsidRDefault="00A94313" w:rsidP="00944AAE">
            <w:pPr>
              <w:widowControl w:val="0"/>
              <w:tabs>
                <w:tab w:val="left" w:pos="9000"/>
              </w:tabs>
              <w:autoSpaceDE w:val="0"/>
              <w:autoSpaceDN w:val="0"/>
              <w:adjustRightInd w:val="0"/>
              <w:rPr>
                <w:rFonts w:ascii="Calibri" w:eastAsia="Times New Roman" w:hAnsi="Calibri" w:cs="Calibri"/>
                <w:kern w:val="24"/>
                <w:sz w:val="20"/>
                <w:szCs w:val="20"/>
              </w:rPr>
            </w:pPr>
            <w:r>
              <w:rPr>
                <w:rFonts w:cstheme="minorHAnsi"/>
                <w:b/>
                <w:bCs/>
                <w:sz w:val="20"/>
                <w:szCs w:val="16"/>
              </w:rPr>
              <w:t>RCT: MONITOR-HF</w:t>
            </w:r>
            <w:r>
              <w:rPr>
                <w:rFonts w:cstheme="minorHAnsi"/>
                <w:b/>
                <w:bCs/>
                <w:sz w:val="20"/>
                <w:szCs w:val="16"/>
                <w:vertAlign w:val="superscript"/>
              </w:rPr>
              <w:t>7</w:t>
            </w:r>
          </w:p>
        </w:tc>
        <w:tc>
          <w:tcPr>
            <w:tcW w:w="2205" w:type="dxa"/>
          </w:tcPr>
          <w:p w14:paraId="2D5C9C96" w14:textId="0F6FC5AC" w:rsidR="00A94313" w:rsidRPr="00663AD9" w:rsidRDefault="007D28F9" w:rsidP="00944AAE">
            <w:pPr>
              <w:widowControl w:val="0"/>
              <w:tabs>
                <w:tab w:val="left" w:pos="9000"/>
              </w:tabs>
              <w:autoSpaceDE w:val="0"/>
              <w:autoSpaceDN w:val="0"/>
              <w:adjustRightInd w:val="0"/>
              <w:jc w:val="center"/>
              <w:rPr>
                <w:rFonts w:cstheme="minorHAnsi"/>
                <w:sz w:val="20"/>
                <w:szCs w:val="16"/>
              </w:rPr>
            </w:pPr>
            <w:r>
              <w:rPr>
                <w:rFonts w:cstheme="minorHAnsi"/>
                <w:sz w:val="20"/>
                <w:szCs w:val="16"/>
              </w:rPr>
              <w:t>17</w:t>
            </w:r>
            <w:r w:rsidR="00AB693A">
              <w:rPr>
                <w:rFonts w:cstheme="minorHAnsi"/>
                <w:sz w:val="20"/>
                <w:szCs w:val="16"/>
              </w:rPr>
              <w:t>2</w:t>
            </w:r>
          </w:p>
        </w:tc>
        <w:tc>
          <w:tcPr>
            <w:tcW w:w="4213" w:type="dxa"/>
          </w:tcPr>
          <w:p w14:paraId="54EFEDD3" w14:textId="3F089B33" w:rsidR="00A94313" w:rsidRPr="00663AD9" w:rsidRDefault="007D28F9" w:rsidP="00944AAE">
            <w:pPr>
              <w:widowControl w:val="0"/>
              <w:tabs>
                <w:tab w:val="left" w:pos="9000"/>
              </w:tabs>
              <w:autoSpaceDE w:val="0"/>
              <w:autoSpaceDN w:val="0"/>
              <w:adjustRightInd w:val="0"/>
              <w:jc w:val="center"/>
              <w:rPr>
                <w:rFonts w:cstheme="minorHAnsi"/>
                <w:sz w:val="20"/>
                <w:szCs w:val="16"/>
              </w:rPr>
            </w:pPr>
            <w:r>
              <w:rPr>
                <w:rFonts w:cstheme="minorHAnsi"/>
                <w:sz w:val="20"/>
                <w:szCs w:val="16"/>
              </w:rPr>
              <w:t>97.7% (168/172)</w:t>
            </w:r>
          </w:p>
        </w:tc>
      </w:tr>
      <w:tr w:rsidR="00A95E64" w:rsidRPr="00740F1D" w14:paraId="5D58760A" w14:textId="77777777" w:rsidTr="00633A35">
        <w:trPr>
          <w:trHeight w:val="20"/>
        </w:trPr>
        <w:tc>
          <w:tcPr>
            <w:tcW w:w="2942" w:type="dxa"/>
            <w:hideMark/>
          </w:tcPr>
          <w:p w14:paraId="588685CD" w14:textId="6F013190" w:rsidR="00A95E64" w:rsidRPr="00663AD9" w:rsidRDefault="00A95E64" w:rsidP="00944AAE">
            <w:pPr>
              <w:widowControl w:val="0"/>
              <w:tabs>
                <w:tab w:val="left" w:pos="9000"/>
              </w:tabs>
              <w:autoSpaceDE w:val="0"/>
              <w:autoSpaceDN w:val="0"/>
              <w:adjustRightInd w:val="0"/>
              <w:rPr>
                <w:rFonts w:cstheme="minorHAnsi"/>
                <w:color w:val="auto"/>
                <w:sz w:val="20"/>
                <w:szCs w:val="16"/>
              </w:rPr>
            </w:pPr>
            <w:r w:rsidRPr="00663AD9">
              <w:rPr>
                <w:rFonts w:ascii="Calibri" w:eastAsia="Times New Roman" w:hAnsi="Calibri" w:cs="Calibri"/>
                <w:color w:val="auto"/>
                <w:kern w:val="24"/>
                <w:sz w:val="20"/>
                <w:szCs w:val="20"/>
              </w:rPr>
              <w:t>Post-approval Study: US</w:t>
            </w:r>
            <w:r w:rsidR="00A07511" w:rsidRPr="00663AD9">
              <w:rPr>
                <w:rStyle w:val="FootnoteReference"/>
                <w:rFonts w:ascii="Calibri" w:eastAsia="Times New Roman" w:hAnsi="Calibri" w:cs="Calibri"/>
                <w:color w:val="auto"/>
                <w:kern w:val="24"/>
                <w:sz w:val="20"/>
                <w:szCs w:val="20"/>
              </w:rPr>
              <w:footnoteReference w:id="9"/>
            </w:r>
          </w:p>
        </w:tc>
        <w:tc>
          <w:tcPr>
            <w:tcW w:w="2205" w:type="dxa"/>
            <w:hideMark/>
          </w:tcPr>
          <w:p w14:paraId="3BC7F6F2" w14:textId="77777777" w:rsidR="00A95E64" w:rsidRPr="00663AD9" w:rsidRDefault="00A95E64" w:rsidP="00944AAE">
            <w:pPr>
              <w:widowControl w:val="0"/>
              <w:tabs>
                <w:tab w:val="left" w:pos="9000"/>
              </w:tabs>
              <w:autoSpaceDE w:val="0"/>
              <w:autoSpaceDN w:val="0"/>
              <w:adjustRightInd w:val="0"/>
              <w:jc w:val="center"/>
              <w:rPr>
                <w:rFonts w:cstheme="minorHAnsi"/>
                <w:color w:val="auto"/>
                <w:sz w:val="20"/>
                <w:szCs w:val="16"/>
              </w:rPr>
            </w:pPr>
            <w:r w:rsidRPr="00663AD9">
              <w:rPr>
                <w:rFonts w:cstheme="minorHAnsi"/>
                <w:color w:val="auto"/>
                <w:sz w:val="20"/>
                <w:szCs w:val="16"/>
              </w:rPr>
              <w:t>1,214</w:t>
            </w:r>
          </w:p>
        </w:tc>
        <w:tc>
          <w:tcPr>
            <w:tcW w:w="4213" w:type="dxa"/>
            <w:hideMark/>
          </w:tcPr>
          <w:p w14:paraId="015963DB" w14:textId="77777777" w:rsidR="00A95E64" w:rsidRPr="00663AD9" w:rsidRDefault="00A95E64" w:rsidP="00944AAE">
            <w:pPr>
              <w:widowControl w:val="0"/>
              <w:tabs>
                <w:tab w:val="left" w:pos="9000"/>
              </w:tabs>
              <w:autoSpaceDE w:val="0"/>
              <w:autoSpaceDN w:val="0"/>
              <w:adjustRightInd w:val="0"/>
              <w:jc w:val="center"/>
              <w:rPr>
                <w:rFonts w:cstheme="minorHAnsi"/>
                <w:color w:val="auto"/>
                <w:sz w:val="20"/>
                <w:szCs w:val="16"/>
              </w:rPr>
            </w:pPr>
            <w:r w:rsidRPr="00663AD9">
              <w:rPr>
                <w:rFonts w:cstheme="minorHAnsi"/>
                <w:color w:val="auto"/>
                <w:sz w:val="20"/>
                <w:szCs w:val="16"/>
              </w:rPr>
              <w:t>99.7% (1210/1214)</w:t>
            </w:r>
          </w:p>
        </w:tc>
      </w:tr>
      <w:tr w:rsidR="00A95E64" w:rsidRPr="00740F1D" w14:paraId="22EB2CCD" w14:textId="77777777" w:rsidTr="00633A35">
        <w:trPr>
          <w:cnfStyle w:val="000000100000" w:firstRow="0" w:lastRow="0" w:firstColumn="0" w:lastColumn="0" w:oddVBand="0" w:evenVBand="0" w:oddHBand="1" w:evenHBand="0" w:firstRowFirstColumn="0" w:firstRowLastColumn="0" w:lastRowFirstColumn="0" w:lastRowLastColumn="0"/>
          <w:trHeight w:val="12"/>
        </w:trPr>
        <w:tc>
          <w:tcPr>
            <w:tcW w:w="2942" w:type="dxa"/>
            <w:hideMark/>
          </w:tcPr>
          <w:p w14:paraId="25B5414A" w14:textId="1E8DEE6C" w:rsidR="00A95E64" w:rsidRPr="00663AD9" w:rsidRDefault="00A95E64" w:rsidP="00944AAE">
            <w:pPr>
              <w:widowControl w:val="0"/>
              <w:tabs>
                <w:tab w:val="left" w:pos="9000"/>
              </w:tabs>
              <w:autoSpaceDE w:val="0"/>
              <w:autoSpaceDN w:val="0"/>
              <w:adjustRightInd w:val="0"/>
              <w:rPr>
                <w:rFonts w:cstheme="minorHAnsi"/>
                <w:color w:val="auto"/>
                <w:sz w:val="20"/>
                <w:szCs w:val="16"/>
                <w:vertAlign w:val="superscript"/>
              </w:rPr>
            </w:pPr>
            <w:r w:rsidRPr="00663AD9">
              <w:rPr>
                <w:rFonts w:ascii="Calibri" w:eastAsia="Times New Roman" w:hAnsi="Calibri" w:cs="Calibri"/>
                <w:color w:val="auto"/>
                <w:kern w:val="24"/>
                <w:sz w:val="20"/>
                <w:szCs w:val="20"/>
              </w:rPr>
              <w:t>MEMS-HF European Study</w:t>
            </w:r>
            <w:r w:rsidR="00CE2D9F" w:rsidRPr="00663AD9">
              <w:rPr>
                <w:rStyle w:val="FootnoteReference"/>
                <w:rFonts w:ascii="Calibri" w:eastAsia="Times New Roman" w:hAnsi="Calibri" w:cs="Calibri"/>
                <w:color w:val="auto"/>
                <w:kern w:val="24"/>
                <w:sz w:val="20"/>
                <w:szCs w:val="20"/>
              </w:rPr>
              <w:footnoteReference w:id="10"/>
            </w:r>
          </w:p>
        </w:tc>
        <w:tc>
          <w:tcPr>
            <w:tcW w:w="2205" w:type="dxa"/>
            <w:hideMark/>
          </w:tcPr>
          <w:p w14:paraId="35968927" w14:textId="77777777" w:rsidR="00A95E64" w:rsidRPr="00663AD9" w:rsidRDefault="00A95E64" w:rsidP="00944AAE">
            <w:pPr>
              <w:widowControl w:val="0"/>
              <w:tabs>
                <w:tab w:val="left" w:pos="9000"/>
              </w:tabs>
              <w:autoSpaceDE w:val="0"/>
              <w:autoSpaceDN w:val="0"/>
              <w:adjustRightInd w:val="0"/>
              <w:jc w:val="center"/>
              <w:rPr>
                <w:rFonts w:cstheme="minorHAnsi"/>
                <w:color w:val="auto"/>
                <w:sz w:val="20"/>
                <w:szCs w:val="16"/>
              </w:rPr>
            </w:pPr>
            <w:r w:rsidRPr="00663AD9">
              <w:rPr>
                <w:rFonts w:cstheme="minorHAnsi"/>
                <w:color w:val="auto"/>
                <w:sz w:val="20"/>
                <w:szCs w:val="16"/>
              </w:rPr>
              <w:t>236</w:t>
            </w:r>
          </w:p>
        </w:tc>
        <w:tc>
          <w:tcPr>
            <w:tcW w:w="4213" w:type="dxa"/>
            <w:hideMark/>
          </w:tcPr>
          <w:p w14:paraId="6B186BC4" w14:textId="77777777" w:rsidR="00A95E64" w:rsidRPr="00663AD9" w:rsidRDefault="00A95E64" w:rsidP="00944AAE">
            <w:pPr>
              <w:widowControl w:val="0"/>
              <w:tabs>
                <w:tab w:val="left" w:pos="9000"/>
              </w:tabs>
              <w:autoSpaceDE w:val="0"/>
              <w:autoSpaceDN w:val="0"/>
              <w:adjustRightInd w:val="0"/>
              <w:jc w:val="center"/>
              <w:rPr>
                <w:rFonts w:cstheme="minorHAnsi"/>
                <w:color w:val="auto"/>
                <w:sz w:val="20"/>
                <w:szCs w:val="16"/>
              </w:rPr>
            </w:pPr>
            <w:r w:rsidRPr="00663AD9">
              <w:rPr>
                <w:rFonts w:cstheme="minorHAnsi"/>
                <w:color w:val="auto"/>
                <w:sz w:val="20"/>
                <w:szCs w:val="16"/>
              </w:rPr>
              <w:t>98.3% (232/236)</w:t>
            </w:r>
          </w:p>
        </w:tc>
      </w:tr>
      <w:tr w:rsidR="00A95E64" w:rsidRPr="00740F1D" w14:paraId="73D865E3" w14:textId="77777777" w:rsidTr="00633A35">
        <w:trPr>
          <w:trHeight w:val="12"/>
        </w:trPr>
        <w:tc>
          <w:tcPr>
            <w:tcW w:w="2942" w:type="dxa"/>
            <w:hideMark/>
          </w:tcPr>
          <w:p w14:paraId="33226BD9" w14:textId="77777777" w:rsidR="00A95E64" w:rsidRPr="00663AD9" w:rsidRDefault="00A95E64" w:rsidP="00944AAE">
            <w:pPr>
              <w:widowControl w:val="0"/>
              <w:tabs>
                <w:tab w:val="left" w:pos="9000"/>
              </w:tabs>
              <w:autoSpaceDE w:val="0"/>
              <w:autoSpaceDN w:val="0"/>
              <w:adjustRightInd w:val="0"/>
              <w:rPr>
                <w:rFonts w:cstheme="minorHAnsi"/>
                <w:b/>
                <w:bCs/>
                <w:color w:val="auto"/>
                <w:sz w:val="20"/>
                <w:szCs w:val="16"/>
              </w:rPr>
            </w:pPr>
            <w:r w:rsidRPr="00663AD9">
              <w:rPr>
                <w:rFonts w:cstheme="minorHAnsi"/>
                <w:b/>
                <w:bCs/>
                <w:color w:val="auto"/>
                <w:sz w:val="20"/>
                <w:szCs w:val="16"/>
              </w:rPr>
              <w:t>Total:</w:t>
            </w:r>
          </w:p>
        </w:tc>
        <w:tc>
          <w:tcPr>
            <w:tcW w:w="2205" w:type="dxa"/>
            <w:hideMark/>
          </w:tcPr>
          <w:p w14:paraId="4A902039" w14:textId="77777777" w:rsidR="00A95E64" w:rsidRPr="00663AD9" w:rsidRDefault="00A95E64" w:rsidP="00944AAE">
            <w:pPr>
              <w:widowControl w:val="0"/>
              <w:tabs>
                <w:tab w:val="left" w:pos="9000"/>
              </w:tabs>
              <w:autoSpaceDE w:val="0"/>
              <w:autoSpaceDN w:val="0"/>
              <w:adjustRightInd w:val="0"/>
              <w:jc w:val="center"/>
              <w:rPr>
                <w:rFonts w:cstheme="minorHAnsi"/>
                <w:b/>
                <w:bCs/>
                <w:color w:val="auto"/>
                <w:sz w:val="20"/>
                <w:szCs w:val="16"/>
              </w:rPr>
            </w:pPr>
            <w:r w:rsidRPr="00663AD9">
              <w:rPr>
                <w:rFonts w:cstheme="minorHAnsi"/>
                <w:b/>
                <w:bCs/>
                <w:color w:val="auto"/>
                <w:sz w:val="20"/>
                <w:szCs w:val="16"/>
              </w:rPr>
              <w:t>3,047</w:t>
            </w:r>
          </w:p>
        </w:tc>
        <w:tc>
          <w:tcPr>
            <w:tcW w:w="4213" w:type="dxa"/>
            <w:hideMark/>
          </w:tcPr>
          <w:p w14:paraId="163113FC" w14:textId="48354548" w:rsidR="00A95E64" w:rsidRPr="00663AD9" w:rsidRDefault="007D1CE1" w:rsidP="00944AAE">
            <w:pPr>
              <w:widowControl w:val="0"/>
              <w:tabs>
                <w:tab w:val="left" w:pos="9000"/>
              </w:tabs>
              <w:autoSpaceDE w:val="0"/>
              <w:autoSpaceDN w:val="0"/>
              <w:adjustRightInd w:val="0"/>
              <w:jc w:val="center"/>
              <w:rPr>
                <w:rFonts w:cstheme="minorHAnsi"/>
                <w:b/>
                <w:bCs/>
                <w:color w:val="auto"/>
                <w:sz w:val="20"/>
                <w:szCs w:val="16"/>
              </w:rPr>
            </w:pPr>
            <w:r>
              <w:rPr>
                <w:rFonts w:cstheme="minorHAnsi"/>
                <w:b/>
                <w:bCs/>
                <w:color w:val="auto"/>
                <w:sz w:val="20"/>
                <w:szCs w:val="16"/>
              </w:rPr>
              <w:t>99.1</w:t>
            </w:r>
            <w:r w:rsidR="00A95E64" w:rsidRPr="00663AD9">
              <w:rPr>
                <w:rFonts w:cstheme="minorHAnsi"/>
                <w:b/>
                <w:bCs/>
                <w:color w:val="auto"/>
                <w:sz w:val="20"/>
                <w:szCs w:val="16"/>
              </w:rPr>
              <w:t>% (</w:t>
            </w:r>
            <w:r w:rsidR="006560FE">
              <w:rPr>
                <w:rFonts w:cstheme="minorHAnsi"/>
                <w:b/>
                <w:bCs/>
                <w:color w:val="auto"/>
                <w:sz w:val="20"/>
                <w:szCs w:val="16"/>
              </w:rPr>
              <w:t>3191</w:t>
            </w:r>
            <w:r w:rsidR="00A95E64" w:rsidRPr="00663AD9">
              <w:rPr>
                <w:rFonts w:cstheme="minorHAnsi"/>
                <w:b/>
                <w:bCs/>
                <w:color w:val="auto"/>
                <w:sz w:val="20"/>
                <w:szCs w:val="16"/>
              </w:rPr>
              <w:t>/</w:t>
            </w:r>
            <w:r w:rsidR="00314D3E">
              <w:rPr>
                <w:rFonts w:cstheme="minorHAnsi"/>
                <w:b/>
                <w:bCs/>
                <w:color w:val="auto"/>
                <w:sz w:val="20"/>
                <w:szCs w:val="16"/>
              </w:rPr>
              <w:t>3219</w:t>
            </w:r>
            <w:r w:rsidR="00A95E64" w:rsidRPr="00663AD9">
              <w:rPr>
                <w:rFonts w:cstheme="minorHAnsi"/>
                <w:b/>
                <w:bCs/>
                <w:color w:val="auto"/>
                <w:sz w:val="20"/>
                <w:szCs w:val="16"/>
              </w:rPr>
              <w:t>)</w:t>
            </w:r>
          </w:p>
        </w:tc>
      </w:tr>
    </w:tbl>
    <w:p w14:paraId="5D94D033" w14:textId="0865464F" w:rsidR="008503F1" w:rsidRPr="008503F1" w:rsidRDefault="008503F1" w:rsidP="00944AAE">
      <w:pPr>
        <w:spacing w:after="120" w:line="240" w:lineRule="auto"/>
        <w:rPr>
          <w:b/>
          <w:bCs/>
          <w:sz w:val="16"/>
          <w:szCs w:val="16"/>
        </w:rPr>
      </w:pPr>
      <w:r w:rsidRPr="008503F1">
        <w:rPr>
          <w:b/>
          <w:bCs/>
          <w:sz w:val="16"/>
          <w:szCs w:val="16"/>
        </w:rPr>
        <w:lastRenderedPageBreak/>
        <w:t>Effect of PA Pressure Monitoring on HFH Across the Studies</w:t>
      </w:r>
    </w:p>
    <w:tbl>
      <w:tblPr>
        <w:tblW w:w="9360" w:type="dxa"/>
        <w:tblCellMar>
          <w:left w:w="0" w:type="dxa"/>
          <w:right w:w="0" w:type="dxa"/>
        </w:tblCellMar>
        <w:tblLook w:val="0420" w:firstRow="1" w:lastRow="0" w:firstColumn="0" w:lastColumn="0" w:noHBand="0" w:noVBand="1"/>
      </w:tblPr>
      <w:tblGrid>
        <w:gridCol w:w="3479"/>
        <w:gridCol w:w="1287"/>
        <w:gridCol w:w="1174"/>
        <w:gridCol w:w="1980"/>
        <w:gridCol w:w="1440"/>
      </w:tblGrid>
      <w:tr w:rsidR="003F71CF" w:rsidRPr="00740F1D" w14:paraId="4CB483B4" w14:textId="77777777" w:rsidTr="00663AD9">
        <w:trPr>
          <w:trHeight w:val="158"/>
        </w:trPr>
        <w:tc>
          <w:tcPr>
            <w:tcW w:w="3479" w:type="dxa"/>
            <w:tcBorders>
              <w:bottom w:val="single" w:sz="4" w:space="0" w:color="auto"/>
            </w:tcBorders>
            <w:shd w:val="clear" w:color="auto" w:fill="009CDE"/>
            <w:tcMar>
              <w:top w:w="72" w:type="dxa"/>
              <w:left w:w="144" w:type="dxa"/>
              <w:bottom w:w="72" w:type="dxa"/>
              <w:right w:w="144" w:type="dxa"/>
            </w:tcMar>
            <w:vAlign w:val="center"/>
            <w:hideMark/>
          </w:tcPr>
          <w:p w14:paraId="292AD1A9" w14:textId="77777777" w:rsidR="003F71CF" w:rsidRPr="00740F1D" w:rsidRDefault="003F71CF" w:rsidP="00944AAE">
            <w:pPr>
              <w:spacing w:after="0" w:line="240" w:lineRule="auto"/>
              <w:rPr>
                <w:rFonts w:ascii="Arial" w:eastAsia="Times New Roman" w:hAnsi="Arial" w:cs="Arial"/>
                <w:b/>
                <w:bCs/>
                <w:color w:val="FFFFFF" w:themeColor="background1"/>
                <w:sz w:val="20"/>
                <w:szCs w:val="20"/>
              </w:rPr>
            </w:pPr>
            <w:r w:rsidRPr="00740F1D">
              <w:rPr>
                <w:rFonts w:ascii="Calibri" w:eastAsia="Times New Roman" w:hAnsi="Calibri" w:cs="Calibri"/>
                <w:b/>
                <w:bCs/>
                <w:color w:val="FFFFFF" w:themeColor="background1"/>
                <w:kern w:val="24"/>
                <w:sz w:val="20"/>
                <w:szCs w:val="20"/>
              </w:rPr>
              <w:t>Study</w:t>
            </w:r>
          </w:p>
        </w:tc>
        <w:tc>
          <w:tcPr>
            <w:tcW w:w="1287" w:type="dxa"/>
            <w:tcBorders>
              <w:bottom w:val="single" w:sz="4" w:space="0" w:color="auto"/>
            </w:tcBorders>
            <w:shd w:val="clear" w:color="auto" w:fill="009CDE"/>
            <w:tcMar>
              <w:top w:w="72" w:type="dxa"/>
              <w:left w:w="144" w:type="dxa"/>
              <w:bottom w:w="72" w:type="dxa"/>
              <w:right w:w="144" w:type="dxa"/>
            </w:tcMar>
            <w:vAlign w:val="center"/>
            <w:hideMark/>
          </w:tcPr>
          <w:p w14:paraId="6ABA0F11" w14:textId="77777777" w:rsidR="003F71CF" w:rsidRPr="00740F1D" w:rsidRDefault="003F71CF" w:rsidP="00944AAE">
            <w:pPr>
              <w:spacing w:after="0" w:line="240" w:lineRule="auto"/>
              <w:jc w:val="center"/>
              <w:rPr>
                <w:rFonts w:ascii="Arial" w:eastAsia="Times New Roman" w:hAnsi="Arial" w:cs="Arial"/>
                <w:b/>
                <w:bCs/>
                <w:color w:val="FFFFFF" w:themeColor="background1"/>
                <w:sz w:val="20"/>
                <w:szCs w:val="20"/>
              </w:rPr>
            </w:pPr>
            <w:r w:rsidRPr="00740F1D">
              <w:rPr>
                <w:rFonts w:ascii="Calibri" w:eastAsia="Times New Roman" w:hAnsi="Calibri" w:cs="Calibri"/>
                <w:b/>
                <w:bCs/>
                <w:color w:val="FFFFFF" w:themeColor="background1"/>
                <w:kern w:val="24"/>
                <w:sz w:val="20"/>
                <w:szCs w:val="20"/>
              </w:rPr>
              <w:t>N</w:t>
            </w:r>
          </w:p>
        </w:tc>
        <w:tc>
          <w:tcPr>
            <w:tcW w:w="1174" w:type="dxa"/>
            <w:tcBorders>
              <w:bottom w:val="single" w:sz="4" w:space="0" w:color="auto"/>
            </w:tcBorders>
            <w:shd w:val="clear" w:color="auto" w:fill="009CDE"/>
            <w:tcMar>
              <w:top w:w="72" w:type="dxa"/>
              <w:left w:w="144" w:type="dxa"/>
              <w:bottom w:w="72" w:type="dxa"/>
              <w:right w:w="144" w:type="dxa"/>
            </w:tcMar>
            <w:vAlign w:val="center"/>
            <w:hideMark/>
          </w:tcPr>
          <w:p w14:paraId="7EE0F4BC" w14:textId="77777777" w:rsidR="003F71CF" w:rsidRPr="00740F1D" w:rsidRDefault="003F71CF" w:rsidP="00944AAE">
            <w:pPr>
              <w:spacing w:after="0" w:line="240" w:lineRule="auto"/>
              <w:jc w:val="center"/>
              <w:rPr>
                <w:rFonts w:ascii="Arial" w:eastAsia="Times New Roman" w:hAnsi="Arial" w:cs="Arial"/>
                <w:b/>
                <w:bCs/>
                <w:color w:val="FFFFFF" w:themeColor="background1"/>
                <w:sz w:val="20"/>
                <w:szCs w:val="20"/>
              </w:rPr>
            </w:pPr>
            <w:r w:rsidRPr="00740F1D">
              <w:rPr>
                <w:rFonts w:ascii="Calibri" w:eastAsia="Times New Roman" w:hAnsi="Calibri" w:cs="Calibri"/>
                <w:b/>
                <w:bCs/>
                <w:color w:val="FFFFFF" w:themeColor="background1"/>
                <w:kern w:val="24"/>
                <w:sz w:val="20"/>
                <w:szCs w:val="20"/>
              </w:rPr>
              <w:t>Follow up</w:t>
            </w:r>
          </w:p>
        </w:tc>
        <w:tc>
          <w:tcPr>
            <w:tcW w:w="1980" w:type="dxa"/>
            <w:tcBorders>
              <w:bottom w:val="single" w:sz="4" w:space="0" w:color="auto"/>
            </w:tcBorders>
            <w:shd w:val="clear" w:color="auto" w:fill="009CDE"/>
            <w:tcMar>
              <w:top w:w="72" w:type="dxa"/>
              <w:left w:w="144" w:type="dxa"/>
              <w:bottom w:w="72" w:type="dxa"/>
              <w:right w:w="144" w:type="dxa"/>
            </w:tcMar>
            <w:vAlign w:val="center"/>
            <w:hideMark/>
          </w:tcPr>
          <w:p w14:paraId="1719D047" w14:textId="77777777" w:rsidR="003F71CF" w:rsidRPr="00740F1D" w:rsidRDefault="003F71CF" w:rsidP="00944AAE">
            <w:pPr>
              <w:spacing w:after="0" w:line="240" w:lineRule="auto"/>
              <w:jc w:val="center"/>
              <w:rPr>
                <w:rFonts w:eastAsia="Times New Roman" w:cstheme="minorHAnsi"/>
                <w:b/>
                <w:bCs/>
                <w:color w:val="FFFFFF" w:themeColor="background1"/>
                <w:sz w:val="20"/>
                <w:szCs w:val="20"/>
              </w:rPr>
            </w:pPr>
            <w:r w:rsidRPr="00740F1D">
              <w:rPr>
                <w:rFonts w:eastAsia="Times New Roman" w:cstheme="minorHAnsi"/>
                <w:b/>
                <w:bCs/>
                <w:color w:val="FFFFFF" w:themeColor="background1"/>
                <w:sz w:val="20"/>
                <w:szCs w:val="20"/>
              </w:rPr>
              <w:t>HFH Reduction</w:t>
            </w:r>
          </w:p>
        </w:tc>
        <w:tc>
          <w:tcPr>
            <w:tcW w:w="1440" w:type="dxa"/>
            <w:tcBorders>
              <w:bottom w:val="single" w:sz="4" w:space="0" w:color="auto"/>
            </w:tcBorders>
            <w:shd w:val="clear" w:color="auto" w:fill="009CDE"/>
            <w:tcMar>
              <w:top w:w="72" w:type="dxa"/>
              <w:left w:w="144" w:type="dxa"/>
              <w:bottom w:w="72" w:type="dxa"/>
              <w:right w:w="144" w:type="dxa"/>
            </w:tcMar>
            <w:vAlign w:val="center"/>
            <w:hideMark/>
          </w:tcPr>
          <w:p w14:paraId="5457F08F" w14:textId="77777777" w:rsidR="003F71CF" w:rsidRPr="00740F1D" w:rsidRDefault="003F71CF" w:rsidP="00944AAE">
            <w:pPr>
              <w:spacing w:after="0" w:line="240" w:lineRule="auto"/>
              <w:jc w:val="center"/>
              <w:rPr>
                <w:rFonts w:ascii="Arial" w:eastAsia="Times New Roman" w:hAnsi="Arial" w:cs="Arial"/>
                <w:b/>
                <w:bCs/>
                <w:color w:val="FFFFFF" w:themeColor="background1"/>
                <w:sz w:val="20"/>
                <w:szCs w:val="20"/>
              </w:rPr>
            </w:pPr>
            <w:r w:rsidRPr="00740F1D">
              <w:rPr>
                <w:rFonts w:ascii="Calibri" w:eastAsia="Times New Roman" w:hAnsi="Calibri" w:cs="Calibri"/>
                <w:b/>
                <w:bCs/>
                <w:color w:val="FFFFFF" w:themeColor="background1"/>
                <w:kern w:val="24"/>
                <w:sz w:val="20"/>
                <w:szCs w:val="20"/>
              </w:rPr>
              <w:t>p-value</w:t>
            </w:r>
          </w:p>
        </w:tc>
      </w:tr>
      <w:tr w:rsidR="003F71CF" w:rsidRPr="00740F1D" w14:paraId="709C3387" w14:textId="77777777" w:rsidTr="00663AD9">
        <w:trPr>
          <w:trHeight w:val="158"/>
        </w:trPr>
        <w:tc>
          <w:tcPr>
            <w:tcW w:w="3479" w:type="dxa"/>
            <w:tcBorders>
              <w:top w:val="single" w:sz="4" w:space="0" w:color="auto"/>
            </w:tcBorders>
            <w:shd w:val="clear" w:color="auto" w:fill="DBE5F1" w:themeFill="accent1" w:themeFillTint="33"/>
            <w:tcMar>
              <w:top w:w="72" w:type="dxa"/>
              <w:left w:w="144" w:type="dxa"/>
              <w:bottom w:w="72" w:type="dxa"/>
              <w:right w:w="144" w:type="dxa"/>
            </w:tcMar>
            <w:vAlign w:val="center"/>
            <w:hideMark/>
          </w:tcPr>
          <w:p w14:paraId="442D5D7E" w14:textId="69A42C25" w:rsidR="003F71CF" w:rsidRPr="00BD17DD" w:rsidRDefault="003F71CF" w:rsidP="00944AAE">
            <w:pPr>
              <w:spacing w:after="0" w:line="240" w:lineRule="auto"/>
              <w:rPr>
                <w:rFonts w:ascii="Arial" w:eastAsia="Times New Roman" w:hAnsi="Arial" w:cs="Arial"/>
                <w:sz w:val="20"/>
                <w:szCs w:val="20"/>
                <w:vertAlign w:val="superscript"/>
              </w:rPr>
            </w:pPr>
            <w:r w:rsidRPr="00740F1D">
              <w:rPr>
                <w:rFonts w:ascii="Calibri" w:eastAsia="Times New Roman" w:hAnsi="Calibri" w:cs="Calibri"/>
                <w:color w:val="000000"/>
                <w:kern w:val="24"/>
                <w:sz w:val="20"/>
                <w:szCs w:val="20"/>
              </w:rPr>
              <w:t>RCT: GUIDE-HF (NYHA Class II &amp; III)</w:t>
            </w:r>
            <w:r w:rsidR="0016749E">
              <w:rPr>
                <w:rFonts w:ascii="Calibri" w:eastAsia="Times New Roman" w:hAnsi="Calibri" w:cs="Calibri"/>
                <w:color w:val="000000"/>
                <w:kern w:val="24"/>
                <w:sz w:val="20"/>
                <w:szCs w:val="20"/>
                <w:vertAlign w:val="superscript"/>
              </w:rPr>
              <w:t>2</w:t>
            </w:r>
          </w:p>
        </w:tc>
        <w:tc>
          <w:tcPr>
            <w:tcW w:w="1287" w:type="dxa"/>
            <w:tcBorders>
              <w:top w:val="single" w:sz="4" w:space="0" w:color="auto"/>
            </w:tcBorders>
            <w:shd w:val="clear" w:color="auto" w:fill="DBE5F1" w:themeFill="accent1" w:themeFillTint="33"/>
            <w:tcMar>
              <w:top w:w="72" w:type="dxa"/>
              <w:left w:w="144" w:type="dxa"/>
              <w:bottom w:w="72" w:type="dxa"/>
              <w:right w:w="144" w:type="dxa"/>
            </w:tcMar>
            <w:vAlign w:val="center"/>
            <w:hideMark/>
          </w:tcPr>
          <w:p w14:paraId="1B688118"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946</w:t>
            </w:r>
          </w:p>
        </w:tc>
        <w:tc>
          <w:tcPr>
            <w:tcW w:w="1174" w:type="dxa"/>
            <w:tcBorders>
              <w:top w:val="single" w:sz="4" w:space="0" w:color="auto"/>
            </w:tcBorders>
            <w:shd w:val="clear" w:color="auto" w:fill="DBE5F1" w:themeFill="accent1" w:themeFillTint="33"/>
            <w:tcMar>
              <w:top w:w="72" w:type="dxa"/>
              <w:left w:w="144" w:type="dxa"/>
              <w:bottom w:w="72" w:type="dxa"/>
              <w:right w:w="144" w:type="dxa"/>
            </w:tcMar>
            <w:vAlign w:val="center"/>
            <w:hideMark/>
          </w:tcPr>
          <w:p w14:paraId="132D32CA"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8.6 mo.</w:t>
            </w:r>
          </w:p>
        </w:tc>
        <w:tc>
          <w:tcPr>
            <w:tcW w:w="1980" w:type="dxa"/>
            <w:tcBorders>
              <w:top w:val="single" w:sz="4" w:space="0" w:color="auto"/>
            </w:tcBorders>
            <w:shd w:val="clear" w:color="auto" w:fill="DBE5F1" w:themeFill="accent1" w:themeFillTint="33"/>
            <w:tcMar>
              <w:top w:w="72" w:type="dxa"/>
              <w:left w:w="144" w:type="dxa"/>
              <w:bottom w:w="72" w:type="dxa"/>
              <w:right w:w="144" w:type="dxa"/>
            </w:tcMar>
            <w:vAlign w:val="center"/>
            <w:hideMark/>
          </w:tcPr>
          <w:p w14:paraId="48022448"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32%</w:t>
            </w:r>
          </w:p>
        </w:tc>
        <w:tc>
          <w:tcPr>
            <w:tcW w:w="1440" w:type="dxa"/>
            <w:tcBorders>
              <w:top w:val="single" w:sz="4" w:space="0" w:color="auto"/>
            </w:tcBorders>
            <w:shd w:val="clear" w:color="auto" w:fill="DBE5F1" w:themeFill="accent1" w:themeFillTint="33"/>
            <w:tcMar>
              <w:top w:w="72" w:type="dxa"/>
              <w:left w:w="144" w:type="dxa"/>
              <w:bottom w:w="72" w:type="dxa"/>
              <w:right w:w="144" w:type="dxa"/>
            </w:tcMar>
            <w:vAlign w:val="center"/>
            <w:hideMark/>
          </w:tcPr>
          <w:p w14:paraId="1536C124"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p &lt; 0.01</w:t>
            </w:r>
          </w:p>
        </w:tc>
      </w:tr>
      <w:tr w:rsidR="003F71CF" w:rsidRPr="00740F1D" w14:paraId="1CCE3650" w14:textId="77777777" w:rsidTr="00017292">
        <w:trPr>
          <w:trHeight w:val="158"/>
        </w:trPr>
        <w:tc>
          <w:tcPr>
            <w:tcW w:w="3479" w:type="dxa"/>
            <w:shd w:val="clear" w:color="auto" w:fill="auto"/>
            <w:tcMar>
              <w:top w:w="72" w:type="dxa"/>
              <w:left w:w="144" w:type="dxa"/>
              <w:bottom w:w="72" w:type="dxa"/>
              <w:right w:w="144" w:type="dxa"/>
            </w:tcMar>
            <w:vAlign w:val="center"/>
            <w:hideMark/>
          </w:tcPr>
          <w:p w14:paraId="3371BDC0" w14:textId="1544577C" w:rsidR="003F71CF" w:rsidRPr="00BD17DD" w:rsidRDefault="003F71CF" w:rsidP="00944AAE">
            <w:pPr>
              <w:spacing w:after="0" w:line="240" w:lineRule="auto"/>
              <w:rPr>
                <w:rFonts w:ascii="Arial" w:eastAsia="Times New Roman" w:hAnsi="Arial" w:cs="Arial"/>
                <w:sz w:val="20"/>
                <w:szCs w:val="20"/>
                <w:vertAlign w:val="superscript"/>
              </w:rPr>
            </w:pPr>
            <w:r w:rsidRPr="00740F1D">
              <w:rPr>
                <w:rFonts w:ascii="Calibri" w:eastAsia="Times New Roman" w:hAnsi="Calibri" w:cs="Calibri"/>
                <w:color w:val="000000"/>
                <w:kern w:val="24"/>
                <w:sz w:val="20"/>
                <w:szCs w:val="20"/>
              </w:rPr>
              <w:t>RCT: CHAMPION IDE</w:t>
            </w:r>
            <w:r w:rsidR="0016749E">
              <w:rPr>
                <w:rFonts w:ascii="Calibri" w:eastAsia="Times New Roman" w:hAnsi="Calibri" w:cs="Calibri"/>
                <w:color w:val="000000"/>
                <w:kern w:val="24"/>
                <w:sz w:val="20"/>
                <w:szCs w:val="20"/>
                <w:vertAlign w:val="superscript"/>
              </w:rPr>
              <w:t>5</w:t>
            </w:r>
          </w:p>
        </w:tc>
        <w:tc>
          <w:tcPr>
            <w:tcW w:w="1287" w:type="dxa"/>
            <w:shd w:val="clear" w:color="auto" w:fill="auto"/>
            <w:tcMar>
              <w:top w:w="72" w:type="dxa"/>
              <w:left w:w="144" w:type="dxa"/>
              <w:bottom w:w="72" w:type="dxa"/>
              <w:right w:w="144" w:type="dxa"/>
            </w:tcMar>
            <w:vAlign w:val="center"/>
            <w:hideMark/>
          </w:tcPr>
          <w:p w14:paraId="2D894465"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550</w:t>
            </w:r>
          </w:p>
        </w:tc>
        <w:tc>
          <w:tcPr>
            <w:tcW w:w="1174" w:type="dxa"/>
            <w:shd w:val="clear" w:color="auto" w:fill="auto"/>
            <w:tcMar>
              <w:top w:w="72" w:type="dxa"/>
              <w:left w:w="144" w:type="dxa"/>
              <w:bottom w:w="72" w:type="dxa"/>
              <w:right w:w="144" w:type="dxa"/>
            </w:tcMar>
            <w:vAlign w:val="center"/>
            <w:hideMark/>
          </w:tcPr>
          <w:p w14:paraId="0611A1C6"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18 mo.</w:t>
            </w:r>
          </w:p>
        </w:tc>
        <w:tc>
          <w:tcPr>
            <w:tcW w:w="1980" w:type="dxa"/>
            <w:shd w:val="clear" w:color="auto" w:fill="auto"/>
            <w:tcMar>
              <w:top w:w="72" w:type="dxa"/>
              <w:left w:w="144" w:type="dxa"/>
              <w:bottom w:w="72" w:type="dxa"/>
              <w:right w:w="144" w:type="dxa"/>
            </w:tcMar>
            <w:vAlign w:val="center"/>
            <w:hideMark/>
          </w:tcPr>
          <w:p w14:paraId="6D77DC8E"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33%</w:t>
            </w:r>
          </w:p>
        </w:tc>
        <w:tc>
          <w:tcPr>
            <w:tcW w:w="1440" w:type="dxa"/>
            <w:shd w:val="clear" w:color="auto" w:fill="auto"/>
            <w:tcMar>
              <w:top w:w="72" w:type="dxa"/>
              <w:left w:w="144" w:type="dxa"/>
              <w:bottom w:w="72" w:type="dxa"/>
              <w:right w:w="144" w:type="dxa"/>
            </w:tcMar>
            <w:vAlign w:val="center"/>
            <w:hideMark/>
          </w:tcPr>
          <w:p w14:paraId="2A551332"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p &lt; 0.0001</w:t>
            </w:r>
          </w:p>
        </w:tc>
      </w:tr>
      <w:tr w:rsidR="009A616A" w:rsidRPr="00740F1D" w14:paraId="0A1BA37E" w14:textId="77777777" w:rsidTr="00663AD9">
        <w:trPr>
          <w:trHeight w:val="158"/>
        </w:trPr>
        <w:tc>
          <w:tcPr>
            <w:tcW w:w="3479" w:type="dxa"/>
            <w:shd w:val="clear" w:color="auto" w:fill="DBE5F1" w:themeFill="accent1" w:themeFillTint="33"/>
            <w:tcMar>
              <w:top w:w="72" w:type="dxa"/>
              <w:left w:w="144" w:type="dxa"/>
              <w:bottom w:w="72" w:type="dxa"/>
              <w:right w:w="144" w:type="dxa"/>
            </w:tcMar>
            <w:vAlign w:val="center"/>
          </w:tcPr>
          <w:p w14:paraId="13C109BD" w14:textId="44E82DE0" w:rsidR="009A616A" w:rsidRPr="00740F1D" w:rsidRDefault="009A616A" w:rsidP="00944AAE">
            <w:pPr>
              <w:spacing w:after="0" w:line="240" w:lineRule="auto"/>
              <w:rPr>
                <w:rFonts w:ascii="Calibri" w:eastAsia="Times New Roman" w:hAnsi="Calibri" w:cs="Calibri"/>
                <w:color w:val="000000"/>
                <w:kern w:val="24"/>
                <w:sz w:val="20"/>
                <w:szCs w:val="20"/>
              </w:rPr>
            </w:pPr>
            <w:r>
              <w:rPr>
                <w:rFonts w:cstheme="minorHAnsi"/>
                <w:b/>
                <w:bCs/>
                <w:sz w:val="20"/>
                <w:szCs w:val="16"/>
              </w:rPr>
              <w:t>RCT: MONITOR-HF</w:t>
            </w:r>
            <w:r>
              <w:rPr>
                <w:rFonts w:cstheme="minorHAnsi"/>
                <w:b/>
                <w:bCs/>
                <w:sz w:val="20"/>
                <w:szCs w:val="16"/>
                <w:vertAlign w:val="superscript"/>
              </w:rPr>
              <w:t>7</w:t>
            </w:r>
          </w:p>
        </w:tc>
        <w:tc>
          <w:tcPr>
            <w:tcW w:w="1287" w:type="dxa"/>
            <w:shd w:val="clear" w:color="auto" w:fill="DBE5F1" w:themeFill="accent1" w:themeFillTint="33"/>
            <w:tcMar>
              <w:top w:w="72" w:type="dxa"/>
              <w:left w:w="144" w:type="dxa"/>
              <w:bottom w:w="72" w:type="dxa"/>
              <w:right w:w="144" w:type="dxa"/>
            </w:tcMar>
            <w:vAlign w:val="center"/>
          </w:tcPr>
          <w:p w14:paraId="6F9F53AD" w14:textId="597FA47D" w:rsidR="009A616A" w:rsidRPr="00740F1D" w:rsidRDefault="007F23AC" w:rsidP="00944AAE">
            <w:pPr>
              <w:spacing w:after="0" w:line="240" w:lineRule="auto"/>
              <w:jc w:val="center"/>
              <w:rPr>
                <w:rFonts w:ascii="Calibri" w:eastAsia="Times New Roman" w:hAnsi="Calibri" w:cs="Calibri"/>
                <w:color w:val="000000"/>
                <w:kern w:val="24"/>
                <w:sz w:val="20"/>
                <w:szCs w:val="20"/>
              </w:rPr>
            </w:pPr>
            <w:r>
              <w:rPr>
                <w:rFonts w:ascii="Calibri" w:eastAsia="Times New Roman" w:hAnsi="Calibri" w:cs="Calibri"/>
                <w:color w:val="000000"/>
                <w:kern w:val="24"/>
                <w:sz w:val="20"/>
                <w:szCs w:val="20"/>
              </w:rPr>
              <w:t>176</w:t>
            </w:r>
          </w:p>
        </w:tc>
        <w:tc>
          <w:tcPr>
            <w:tcW w:w="1174" w:type="dxa"/>
            <w:shd w:val="clear" w:color="auto" w:fill="DBE5F1" w:themeFill="accent1" w:themeFillTint="33"/>
            <w:tcMar>
              <w:top w:w="72" w:type="dxa"/>
              <w:left w:w="144" w:type="dxa"/>
              <w:bottom w:w="72" w:type="dxa"/>
              <w:right w:w="144" w:type="dxa"/>
            </w:tcMar>
            <w:vAlign w:val="center"/>
          </w:tcPr>
          <w:p w14:paraId="4E5A00A5" w14:textId="5565B848" w:rsidR="009A616A" w:rsidRPr="00740F1D" w:rsidRDefault="002E4867" w:rsidP="00944AAE">
            <w:pPr>
              <w:spacing w:after="0" w:line="240" w:lineRule="auto"/>
              <w:jc w:val="center"/>
              <w:rPr>
                <w:rFonts w:ascii="Calibri" w:eastAsia="Times New Roman" w:hAnsi="Calibri" w:cs="Calibri"/>
                <w:color w:val="000000"/>
                <w:kern w:val="24"/>
                <w:sz w:val="20"/>
                <w:szCs w:val="20"/>
              </w:rPr>
            </w:pPr>
            <w:r>
              <w:rPr>
                <w:rFonts w:ascii="Calibri" w:eastAsia="Times New Roman" w:hAnsi="Calibri" w:cs="Calibri"/>
                <w:color w:val="000000"/>
                <w:kern w:val="24"/>
                <w:sz w:val="20"/>
                <w:szCs w:val="20"/>
              </w:rPr>
              <w:t xml:space="preserve">48 </w:t>
            </w:r>
            <w:proofErr w:type="spellStart"/>
            <w:r>
              <w:rPr>
                <w:rFonts w:ascii="Calibri" w:eastAsia="Times New Roman" w:hAnsi="Calibri" w:cs="Calibri"/>
                <w:color w:val="000000"/>
                <w:kern w:val="24"/>
                <w:sz w:val="20"/>
                <w:szCs w:val="20"/>
              </w:rPr>
              <w:t>mo</w:t>
            </w:r>
            <w:proofErr w:type="spellEnd"/>
          </w:p>
        </w:tc>
        <w:tc>
          <w:tcPr>
            <w:tcW w:w="1980" w:type="dxa"/>
            <w:shd w:val="clear" w:color="auto" w:fill="DBE5F1" w:themeFill="accent1" w:themeFillTint="33"/>
            <w:tcMar>
              <w:top w:w="72" w:type="dxa"/>
              <w:left w:w="144" w:type="dxa"/>
              <w:bottom w:w="72" w:type="dxa"/>
              <w:right w:w="144" w:type="dxa"/>
            </w:tcMar>
            <w:vAlign w:val="center"/>
          </w:tcPr>
          <w:p w14:paraId="6DD789E3" w14:textId="572AF268" w:rsidR="009A616A" w:rsidRPr="00740F1D" w:rsidRDefault="00D93A13" w:rsidP="00944AAE">
            <w:pPr>
              <w:spacing w:after="0" w:line="240" w:lineRule="auto"/>
              <w:jc w:val="center"/>
              <w:rPr>
                <w:rFonts w:ascii="Calibri" w:eastAsia="Times New Roman" w:hAnsi="Calibri" w:cs="Calibri"/>
                <w:color w:val="000000"/>
                <w:kern w:val="24"/>
                <w:sz w:val="20"/>
                <w:szCs w:val="20"/>
              </w:rPr>
            </w:pPr>
            <w:r>
              <w:rPr>
                <w:rFonts w:ascii="Calibri" w:eastAsia="Times New Roman" w:hAnsi="Calibri" w:cs="Calibri"/>
                <w:color w:val="000000"/>
                <w:kern w:val="24"/>
                <w:sz w:val="20"/>
                <w:szCs w:val="20"/>
              </w:rPr>
              <w:t>44%</w:t>
            </w:r>
          </w:p>
        </w:tc>
        <w:tc>
          <w:tcPr>
            <w:tcW w:w="1440" w:type="dxa"/>
            <w:shd w:val="clear" w:color="auto" w:fill="DBE5F1" w:themeFill="accent1" w:themeFillTint="33"/>
            <w:tcMar>
              <w:top w:w="72" w:type="dxa"/>
              <w:left w:w="144" w:type="dxa"/>
              <w:bottom w:w="72" w:type="dxa"/>
              <w:right w:w="144" w:type="dxa"/>
            </w:tcMar>
            <w:vAlign w:val="center"/>
          </w:tcPr>
          <w:p w14:paraId="00D1C267" w14:textId="0BFBBA6F" w:rsidR="009A616A" w:rsidRPr="00740F1D" w:rsidRDefault="00847219" w:rsidP="00944AAE">
            <w:pPr>
              <w:spacing w:after="0" w:line="240" w:lineRule="auto"/>
              <w:jc w:val="center"/>
              <w:rPr>
                <w:rFonts w:ascii="Calibri" w:eastAsia="Times New Roman" w:hAnsi="Calibri" w:cs="Calibri"/>
                <w:color w:val="000000"/>
                <w:kern w:val="24"/>
                <w:sz w:val="20"/>
                <w:szCs w:val="20"/>
              </w:rPr>
            </w:pPr>
            <w:r>
              <w:rPr>
                <w:rFonts w:ascii="Calibri" w:eastAsia="Times New Roman" w:hAnsi="Calibri" w:cs="Calibri"/>
                <w:color w:val="000000"/>
                <w:kern w:val="24"/>
                <w:sz w:val="20"/>
                <w:szCs w:val="20"/>
              </w:rPr>
              <w:t>p = 0.0053</w:t>
            </w:r>
          </w:p>
        </w:tc>
      </w:tr>
      <w:tr w:rsidR="003F71CF" w:rsidRPr="00740F1D" w14:paraId="5146046E" w14:textId="77777777" w:rsidTr="00663AD9">
        <w:trPr>
          <w:trHeight w:val="158"/>
        </w:trPr>
        <w:tc>
          <w:tcPr>
            <w:tcW w:w="3479" w:type="dxa"/>
            <w:shd w:val="clear" w:color="auto" w:fill="DBE5F1" w:themeFill="accent1" w:themeFillTint="33"/>
            <w:tcMar>
              <w:top w:w="72" w:type="dxa"/>
              <w:left w:w="144" w:type="dxa"/>
              <w:bottom w:w="72" w:type="dxa"/>
              <w:right w:w="144" w:type="dxa"/>
            </w:tcMar>
            <w:vAlign w:val="center"/>
            <w:hideMark/>
          </w:tcPr>
          <w:p w14:paraId="2E066A0A" w14:textId="376D0880" w:rsidR="003F71CF" w:rsidRPr="00BD17DD" w:rsidRDefault="003F71CF" w:rsidP="00944AAE">
            <w:pPr>
              <w:spacing w:after="0" w:line="240" w:lineRule="auto"/>
              <w:rPr>
                <w:rFonts w:ascii="Arial" w:eastAsia="Times New Roman" w:hAnsi="Arial" w:cs="Arial"/>
                <w:sz w:val="20"/>
                <w:szCs w:val="20"/>
                <w:vertAlign w:val="superscript"/>
              </w:rPr>
            </w:pPr>
            <w:r w:rsidRPr="00740F1D">
              <w:rPr>
                <w:rFonts w:ascii="Calibri" w:eastAsia="Times New Roman" w:hAnsi="Calibri" w:cs="Calibri"/>
                <w:color w:val="000000"/>
                <w:kern w:val="24"/>
                <w:sz w:val="20"/>
                <w:szCs w:val="20"/>
              </w:rPr>
              <w:t>Contemporary Control: Propensity Matched Outcomes</w:t>
            </w:r>
            <w:r w:rsidR="00CE2D9F">
              <w:rPr>
                <w:rStyle w:val="FootnoteReference"/>
                <w:rFonts w:ascii="Calibri" w:eastAsia="Times New Roman" w:hAnsi="Calibri" w:cs="Calibri"/>
                <w:color w:val="000000"/>
                <w:kern w:val="24"/>
                <w:sz w:val="20"/>
                <w:szCs w:val="20"/>
              </w:rPr>
              <w:footnoteReference w:id="11"/>
            </w:r>
          </w:p>
        </w:tc>
        <w:tc>
          <w:tcPr>
            <w:tcW w:w="1287" w:type="dxa"/>
            <w:shd w:val="clear" w:color="auto" w:fill="DBE5F1" w:themeFill="accent1" w:themeFillTint="33"/>
            <w:tcMar>
              <w:top w:w="72" w:type="dxa"/>
              <w:left w:w="144" w:type="dxa"/>
              <w:bottom w:w="72" w:type="dxa"/>
              <w:right w:w="144" w:type="dxa"/>
            </w:tcMar>
            <w:vAlign w:val="center"/>
            <w:hideMark/>
          </w:tcPr>
          <w:p w14:paraId="471EC658"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2174</w:t>
            </w:r>
          </w:p>
        </w:tc>
        <w:tc>
          <w:tcPr>
            <w:tcW w:w="1174" w:type="dxa"/>
            <w:shd w:val="clear" w:color="auto" w:fill="DBE5F1" w:themeFill="accent1" w:themeFillTint="33"/>
            <w:tcMar>
              <w:top w:w="72" w:type="dxa"/>
              <w:left w:w="144" w:type="dxa"/>
              <w:bottom w:w="72" w:type="dxa"/>
              <w:right w:w="144" w:type="dxa"/>
            </w:tcMar>
            <w:vAlign w:val="center"/>
            <w:hideMark/>
          </w:tcPr>
          <w:p w14:paraId="02ABE71A"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12 mo.</w:t>
            </w:r>
          </w:p>
        </w:tc>
        <w:tc>
          <w:tcPr>
            <w:tcW w:w="1980" w:type="dxa"/>
            <w:shd w:val="clear" w:color="auto" w:fill="DBE5F1" w:themeFill="accent1" w:themeFillTint="33"/>
            <w:tcMar>
              <w:top w:w="72" w:type="dxa"/>
              <w:left w:w="144" w:type="dxa"/>
              <w:bottom w:w="72" w:type="dxa"/>
              <w:right w:w="144" w:type="dxa"/>
            </w:tcMar>
            <w:vAlign w:val="center"/>
            <w:hideMark/>
          </w:tcPr>
          <w:p w14:paraId="17CD8EB7"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24%</w:t>
            </w:r>
          </w:p>
        </w:tc>
        <w:tc>
          <w:tcPr>
            <w:tcW w:w="1440" w:type="dxa"/>
            <w:shd w:val="clear" w:color="auto" w:fill="DBE5F1" w:themeFill="accent1" w:themeFillTint="33"/>
            <w:tcMar>
              <w:top w:w="72" w:type="dxa"/>
              <w:left w:w="144" w:type="dxa"/>
              <w:bottom w:w="72" w:type="dxa"/>
              <w:right w:w="144" w:type="dxa"/>
            </w:tcMar>
            <w:vAlign w:val="center"/>
            <w:hideMark/>
          </w:tcPr>
          <w:p w14:paraId="43E8B3C9"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p &lt; 0.001</w:t>
            </w:r>
          </w:p>
        </w:tc>
      </w:tr>
      <w:tr w:rsidR="003F71CF" w:rsidRPr="00740F1D" w14:paraId="0CC98E28" w14:textId="77777777" w:rsidTr="00017292">
        <w:trPr>
          <w:trHeight w:val="158"/>
        </w:trPr>
        <w:tc>
          <w:tcPr>
            <w:tcW w:w="3479" w:type="dxa"/>
            <w:shd w:val="clear" w:color="auto" w:fill="auto"/>
            <w:tcMar>
              <w:top w:w="72" w:type="dxa"/>
              <w:left w:w="144" w:type="dxa"/>
              <w:bottom w:w="72" w:type="dxa"/>
              <w:right w:w="144" w:type="dxa"/>
            </w:tcMar>
            <w:vAlign w:val="center"/>
            <w:hideMark/>
          </w:tcPr>
          <w:p w14:paraId="0624C4B5" w14:textId="3EAFB299" w:rsidR="003F71CF" w:rsidRPr="00BD17DD" w:rsidRDefault="003F71CF" w:rsidP="00944AAE">
            <w:pPr>
              <w:spacing w:after="0" w:line="240" w:lineRule="auto"/>
              <w:rPr>
                <w:rFonts w:ascii="Arial" w:eastAsia="Times New Roman" w:hAnsi="Arial" w:cs="Arial"/>
                <w:sz w:val="20"/>
                <w:szCs w:val="20"/>
                <w:vertAlign w:val="superscript"/>
              </w:rPr>
            </w:pPr>
            <w:r w:rsidRPr="00740F1D">
              <w:rPr>
                <w:rFonts w:ascii="Calibri" w:eastAsia="Times New Roman" w:hAnsi="Calibri" w:cs="Calibri"/>
                <w:color w:val="000000"/>
                <w:kern w:val="24"/>
                <w:sz w:val="20"/>
                <w:szCs w:val="20"/>
              </w:rPr>
              <w:t>MEMS-HF European Study</w:t>
            </w:r>
            <w:r w:rsidR="007D1CE1">
              <w:rPr>
                <w:rStyle w:val="FootnoteReference"/>
              </w:rPr>
              <w:t>9</w:t>
            </w:r>
          </w:p>
        </w:tc>
        <w:tc>
          <w:tcPr>
            <w:tcW w:w="1287" w:type="dxa"/>
            <w:shd w:val="clear" w:color="auto" w:fill="auto"/>
            <w:tcMar>
              <w:top w:w="72" w:type="dxa"/>
              <w:left w:w="144" w:type="dxa"/>
              <w:bottom w:w="72" w:type="dxa"/>
              <w:right w:w="144" w:type="dxa"/>
            </w:tcMar>
            <w:vAlign w:val="center"/>
            <w:hideMark/>
          </w:tcPr>
          <w:p w14:paraId="4B9B17F0"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234</w:t>
            </w:r>
          </w:p>
        </w:tc>
        <w:tc>
          <w:tcPr>
            <w:tcW w:w="1174" w:type="dxa"/>
            <w:shd w:val="clear" w:color="auto" w:fill="auto"/>
            <w:tcMar>
              <w:top w:w="72" w:type="dxa"/>
              <w:left w:w="144" w:type="dxa"/>
              <w:bottom w:w="72" w:type="dxa"/>
              <w:right w:w="144" w:type="dxa"/>
            </w:tcMar>
            <w:vAlign w:val="center"/>
            <w:hideMark/>
          </w:tcPr>
          <w:p w14:paraId="17F23745"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12 mo.</w:t>
            </w:r>
          </w:p>
        </w:tc>
        <w:tc>
          <w:tcPr>
            <w:tcW w:w="1980" w:type="dxa"/>
            <w:shd w:val="clear" w:color="auto" w:fill="auto"/>
            <w:tcMar>
              <w:top w:w="72" w:type="dxa"/>
              <w:left w:w="144" w:type="dxa"/>
              <w:bottom w:w="72" w:type="dxa"/>
              <w:right w:w="144" w:type="dxa"/>
            </w:tcMar>
            <w:vAlign w:val="center"/>
            <w:hideMark/>
          </w:tcPr>
          <w:p w14:paraId="423F06D1"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62%</w:t>
            </w:r>
          </w:p>
        </w:tc>
        <w:tc>
          <w:tcPr>
            <w:tcW w:w="1440" w:type="dxa"/>
            <w:shd w:val="clear" w:color="auto" w:fill="auto"/>
            <w:tcMar>
              <w:top w:w="72" w:type="dxa"/>
              <w:left w:w="144" w:type="dxa"/>
              <w:bottom w:w="72" w:type="dxa"/>
              <w:right w:w="144" w:type="dxa"/>
            </w:tcMar>
            <w:vAlign w:val="center"/>
            <w:hideMark/>
          </w:tcPr>
          <w:p w14:paraId="06F554F9"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p &lt; 0.0001</w:t>
            </w:r>
          </w:p>
        </w:tc>
      </w:tr>
      <w:tr w:rsidR="003F71CF" w:rsidRPr="00740F1D" w14:paraId="2690979F" w14:textId="77777777" w:rsidTr="00663AD9">
        <w:trPr>
          <w:trHeight w:val="158"/>
        </w:trPr>
        <w:tc>
          <w:tcPr>
            <w:tcW w:w="3479" w:type="dxa"/>
            <w:shd w:val="clear" w:color="auto" w:fill="DBE5F1" w:themeFill="accent1" w:themeFillTint="33"/>
            <w:tcMar>
              <w:top w:w="72" w:type="dxa"/>
              <w:left w:w="144" w:type="dxa"/>
              <w:bottom w:w="72" w:type="dxa"/>
              <w:right w:w="144" w:type="dxa"/>
            </w:tcMar>
            <w:vAlign w:val="center"/>
            <w:hideMark/>
          </w:tcPr>
          <w:p w14:paraId="2B5F42C3" w14:textId="75637072" w:rsidR="003F71CF" w:rsidRPr="00740F1D" w:rsidRDefault="003F71CF" w:rsidP="00944AAE">
            <w:pPr>
              <w:spacing w:after="0" w:line="240" w:lineRule="auto"/>
              <w:rPr>
                <w:rFonts w:ascii="Arial" w:eastAsia="Times New Roman" w:hAnsi="Arial" w:cs="Arial"/>
                <w:sz w:val="20"/>
                <w:szCs w:val="20"/>
              </w:rPr>
            </w:pPr>
            <w:r w:rsidRPr="00740F1D">
              <w:rPr>
                <w:rFonts w:ascii="Calibri" w:eastAsia="Times New Roman" w:hAnsi="Calibri" w:cs="Calibri"/>
                <w:color w:val="000000"/>
                <w:kern w:val="24"/>
                <w:sz w:val="20"/>
                <w:szCs w:val="20"/>
              </w:rPr>
              <w:t>Post-approval Study: US</w:t>
            </w:r>
            <w:r w:rsidR="009A616A">
              <w:rPr>
                <w:rStyle w:val="FootnoteReference"/>
              </w:rPr>
              <w:t>8</w:t>
            </w:r>
          </w:p>
        </w:tc>
        <w:tc>
          <w:tcPr>
            <w:tcW w:w="1287" w:type="dxa"/>
            <w:shd w:val="clear" w:color="auto" w:fill="DBE5F1" w:themeFill="accent1" w:themeFillTint="33"/>
            <w:tcMar>
              <w:top w:w="72" w:type="dxa"/>
              <w:left w:w="144" w:type="dxa"/>
              <w:bottom w:w="72" w:type="dxa"/>
              <w:right w:w="144" w:type="dxa"/>
            </w:tcMar>
            <w:vAlign w:val="center"/>
            <w:hideMark/>
          </w:tcPr>
          <w:p w14:paraId="00910F75"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1200</w:t>
            </w:r>
          </w:p>
        </w:tc>
        <w:tc>
          <w:tcPr>
            <w:tcW w:w="1174" w:type="dxa"/>
            <w:shd w:val="clear" w:color="auto" w:fill="DBE5F1" w:themeFill="accent1" w:themeFillTint="33"/>
            <w:tcMar>
              <w:top w:w="72" w:type="dxa"/>
              <w:left w:w="144" w:type="dxa"/>
              <w:bottom w:w="72" w:type="dxa"/>
              <w:right w:w="144" w:type="dxa"/>
            </w:tcMar>
            <w:vAlign w:val="center"/>
            <w:hideMark/>
          </w:tcPr>
          <w:p w14:paraId="580A9C19"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24 mo.</w:t>
            </w:r>
          </w:p>
        </w:tc>
        <w:tc>
          <w:tcPr>
            <w:tcW w:w="1980" w:type="dxa"/>
            <w:shd w:val="clear" w:color="auto" w:fill="DBE5F1" w:themeFill="accent1" w:themeFillTint="33"/>
            <w:tcMar>
              <w:top w:w="72" w:type="dxa"/>
              <w:left w:w="144" w:type="dxa"/>
              <w:bottom w:w="72" w:type="dxa"/>
              <w:right w:w="144" w:type="dxa"/>
            </w:tcMar>
            <w:vAlign w:val="center"/>
            <w:hideMark/>
          </w:tcPr>
          <w:p w14:paraId="2A134573"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57%</w:t>
            </w:r>
          </w:p>
        </w:tc>
        <w:tc>
          <w:tcPr>
            <w:tcW w:w="1440" w:type="dxa"/>
            <w:shd w:val="clear" w:color="auto" w:fill="DBE5F1" w:themeFill="accent1" w:themeFillTint="33"/>
            <w:tcMar>
              <w:top w:w="72" w:type="dxa"/>
              <w:left w:w="144" w:type="dxa"/>
              <w:bottom w:w="72" w:type="dxa"/>
              <w:right w:w="144" w:type="dxa"/>
            </w:tcMar>
            <w:vAlign w:val="center"/>
            <w:hideMark/>
          </w:tcPr>
          <w:p w14:paraId="405C0DF7"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p &lt; 0.0001</w:t>
            </w:r>
          </w:p>
        </w:tc>
      </w:tr>
    </w:tbl>
    <w:p w14:paraId="53594B78" w14:textId="0DA5F62C" w:rsidR="00717479" w:rsidRDefault="00E04167" w:rsidP="00923FE8">
      <w:pPr>
        <w:spacing w:before="240" w:after="120" w:line="240" w:lineRule="auto"/>
        <w:rPr>
          <w:rFonts w:ascii="Georgia" w:hAnsi="Georgia"/>
          <w:bCs/>
          <w:iCs/>
          <w:sz w:val="20"/>
          <w:szCs w:val="20"/>
        </w:rPr>
      </w:pPr>
      <w:r w:rsidRPr="00E04167">
        <w:rPr>
          <w:rFonts w:ascii="Georgia" w:hAnsi="Georgia"/>
          <w:bCs/>
          <w:iCs/>
          <w:sz w:val="20"/>
          <w:szCs w:val="20"/>
        </w:rPr>
        <w:t xml:space="preserve">There are now </w:t>
      </w:r>
      <w:r w:rsidR="00B06596">
        <w:rPr>
          <w:rFonts w:ascii="Georgia" w:hAnsi="Georgia"/>
          <w:bCs/>
          <w:iCs/>
          <w:sz w:val="20"/>
          <w:szCs w:val="20"/>
        </w:rPr>
        <w:t>three</w:t>
      </w:r>
      <w:r w:rsidR="00B06596" w:rsidRPr="00E04167">
        <w:rPr>
          <w:rFonts w:ascii="Georgia" w:hAnsi="Georgia"/>
          <w:bCs/>
          <w:iCs/>
          <w:sz w:val="20"/>
          <w:szCs w:val="20"/>
        </w:rPr>
        <w:t xml:space="preserve"> </w:t>
      </w:r>
      <w:r w:rsidRPr="00E04167">
        <w:rPr>
          <w:rFonts w:ascii="Georgia" w:hAnsi="Georgia"/>
          <w:bCs/>
          <w:iCs/>
          <w:sz w:val="20"/>
          <w:szCs w:val="20"/>
        </w:rPr>
        <w:t>randomized clinical trials (CHAMPION</w:t>
      </w:r>
      <w:r w:rsidR="00B06596">
        <w:rPr>
          <w:rFonts w:ascii="Georgia" w:hAnsi="Georgia"/>
          <w:bCs/>
          <w:iCs/>
          <w:sz w:val="20"/>
          <w:szCs w:val="20"/>
        </w:rPr>
        <w:t xml:space="preserve">, </w:t>
      </w:r>
      <w:r w:rsidRPr="00E04167">
        <w:rPr>
          <w:rFonts w:ascii="Georgia" w:hAnsi="Georgia"/>
          <w:bCs/>
          <w:iCs/>
          <w:sz w:val="20"/>
          <w:szCs w:val="20"/>
        </w:rPr>
        <w:t>GUIDE-HF</w:t>
      </w:r>
      <w:r w:rsidR="00B06596">
        <w:rPr>
          <w:rFonts w:ascii="Georgia" w:hAnsi="Georgia"/>
          <w:bCs/>
          <w:iCs/>
          <w:sz w:val="20"/>
          <w:szCs w:val="20"/>
        </w:rPr>
        <w:t xml:space="preserve"> and MONITOR-HF</w:t>
      </w:r>
      <w:r w:rsidRPr="00E04167">
        <w:rPr>
          <w:rFonts w:ascii="Georgia" w:hAnsi="Georgia"/>
          <w:bCs/>
          <w:iCs/>
          <w:sz w:val="20"/>
          <w:szCs w:val="20"/>
        </w:rPr>
        <w:t>), a propensity matched outcomes analysis based on a large Medicare claims database (Abrahams et al., 2019), and two prospective trials with the US Post approval study and the European MEMS-HF study supporting the efficacy and safety of CardioMEMS</w:t>
      </w:r>
      <w:r w:rsidR="0047655E">
        <w:rPr>
          <w:rFonts w:ascii="Georgia" w:hAnsi="Georgia"/>
          <w:bCs/>
          <w:iCs/>
          <w:sz w:val="20"/>
          <w:szCs w:val="20"/>
        </w:rPr>
        <w:t>™ HF System</w:t>
      </w:r>
      <w:r w:rsidRPr="00E04167">
        <w:rPr>
          <w:rFonts w:ascii="Georgia" w:hAnsi="Georgia"/>
          <w:bCs/>
          <w:iCs/>
          <w:sz w:val="20"/>
          <w:szCs w:val="20"/>
        </w:rPr>
        <w:t>. All trials to date have shown a consistent and reliable benefit of the CardioMEMS</w:t>
      </w:r>
      <w:r w:rsidR="001E3EE5">
        <w:rPr>
          <w:rFonts w:ascii="Georgia" w:hAnsi="Georgia"/>
          <w:bCs/>
          <w:iCs/>
          <w:sz w:val="20"/>
          <w:szCs w:val="20"/>
        </w:rPr>
        <w:t>™</w:t>
      </w:r>
      <w:r w:rsidRPr="00E04167">
        <w:rPr>
          <w:rFonts w:ascii="Georgia" w:hAnsi="Georgia"/>
          <w:bCs/>
          <w:iCs/>
          <w:sz w:val="20"/>
          <w:szCs w:val="20"/>
        </w:rPr>
        <w:t xml:space="preserve"> HF System in reducing heart failure hospitalizations for NYHA Class III patients who have had a prior HF hospitalization in the prior year.</w:t>
      </w:r>
    </w:p>
    <w:p w14:paraId="2D5125C8" w14:textId="32E19FF3" w:rsidR="005E59E3" w:rsidRPr="005E59E3" w:rsidRDefault="00374AEB" w:rsidP="005E59E3">
      <w:pPr>
        <w:pStyle w:val="Default"/>
        <w:spacing w:before="240" w:after="120"/>
        <w:rPr>
          <w:rFonts w:ascii="Georgia" w:hAnsi="Georgia" w:cstheme="minorBidi"/>
          <w:bCs/>
          <w:iCs/>
          <w:color w:val="auto"/>
          <w:sz w:val="20"/>
          <w:szCs w:val="20"/>
        </w:rPr>
      </w:pPr>
      <w:r>
        <w:rPr>
          <w:rFonts w:ascii="Georgia" w:hAnsi="Georgia" w:cstheme="minorBidi"/>
          <w:bCs/>
          <w:iCs/>
          <w:color w:val="auto"/>
          <w:sz w:val="20"/>
          <w:szCs w:val="20"/>
        </w:rPr>
        <w:t xml:space="preserve">In the United Kingdom, </w:t>
      </w:r>
      <w:r w:rsidR="005E59E3" w:rsidRPr="005E59E3">
        <w:rPr>
          <w:rFonts w:ascii="Georgia" w:hAnsi="Georgia" w:cstheme="minorBidi"/>
          <w:bCs/>
          <w:iCs/>
          <w:color w:val="auto"/>
          <w:sz w:val="20"/>
          <w:szCs w:val="20"/>
        </w:rPr>
        <w:t>the National Institute for Health and Care Excellence (NICE) updated their Interventional Procedure Guidance (IPG711) for Percutaneous Implantation of Pulmonary Artery Pressure Sensors for monitoring treatment of Heart failure.</w:t>
      </w:r>
      <w:r w:rsidR="00C1453F">
        <w:rPr>
          <w:rFonts w:ascii="Georgia" w:hAnsi="Georgia" w:cstheme="minorBidi"/>
          <w:bCs/>
          <w:iCs/>
          <w:color w:val="auto"/>
          <w:sz w:val="20"/>
          <w:szCs w:val="20"/>
          <w:vertAlign w:val="superscript"/>
        </w:rPr>
        <w:t>11</w:t>
      </w:r>
      <w:r w:rsidR="005E59E3" w:rsidRPr="005E59E3">
        <w:rPr>
          <w:rFonts w:ascii="Georgia" w:hAnsi="Georgia" w:cstheme="minorBidi"/>
          <w:bCs/>
          <w:iCs/>
          <w:color w:val="auto"/>
          <w:sz w:val="20"/>
          <w:szCs w:val="20"/>
        </w:rPr>
        <w:t xml:space="preserve"> Based on the current review of the local evidence and recent publications (GUIDE-HF included) supporting CardioMEMS</w:t>
      </w:r>
      <w:r w:rsidR="00BF2457">
        <w:rPr>
          <w:rFonts w:ascii="Georgia" w:hAnsi="Georgia" w:cstheme="minorBidi"/>
          <w:bCs/>
          <w:iCs/>
          <w:color w:val="auto"/>
          <w:sz w:val="20"/>
          <w:szCs w:val="20"/>
        </w:rPr>
        <w:t>™ HF System</w:t>
      </w:r>
      <w:r w:rsidR="005E59E3" w:rsidRPr="005E59E3">
        <w:rPr>
          <w:rFonts w:ascii="Georgia" w:hAnsi="Georgia" w:cstheme="minorBidi"/>
          <w:bCs/>
          <w:iCs/>
          <w:color w:val="auto"/>
          <w:sz w:val="20"/>
          <w:szCs w:val="20"/>
        </w:rPr>
        <w:t>, NICE concluded that the evidence on the safety and efficacy of pulmonary artery pressure monitoring is adequate to support using this procedure in England and provided the positive recommendation of allowing for standard arrangements for healthcare providers to consider this procedure as an option for appropriately indicated patients.</w:t>
      </w:r>
    </w:p>
    <w:p w14:paraId="1D233B41" w14:textId="512F5D77" w:rsidR="005E59E3" w:rsidRPr="005E59E3" w:rsidRDefault="005E59E3" w:rsidP="005E59E3">
      <w:pPr>
        <w:pStyle w:val="Default"/>
        <w:numPr>
          <w:ilvl w:val="0"/>
          <w:numId w:val="11"/>
        </w:numPr>
        <w:spacing w:before="240" w:after="120"/>
        <w:rPr>
          <w:rFonts w:ascii="Georgia" w:hAnsi="Georgia" w:cstheme="minorBidi"/>
          <w:bCs/>
          <w:iCs/>
          <w:color w:val="auto"/>
          <w:sz w:val="20"/>
          <w:szCs w:val="20"/>
        </w:rPr>
      </w:pPr>
      <w:r w:rsidRPr="005E59E3">
        <w:rPr>
          <w:rFonts w:ascii="Georgia" w:hAnsi="Georgia" w:cstheme="minorBidi"/>
          <w:bCs/>
          <w:iCs/>
          <w:color w:val="auto"/>
          <w:sz w:val="20"/>
          <w:szCs w:val="20"/>
        </w:rPr>
        <w:t xml:space="preserve">For the comprehensive guidance document, please go to: </w:t>
      </w:r>
      <w:hyperlink r:id="rId12" w:history="1">
        <w:r w:rsidRPr="005E59E3">
          <w:rPr>
            <w:rStyle w:val="Hyperlink"/>
            <w:rFonts w:ascii="Georgia" w:hAnsi="Georgia"/>
            <w:sz w:val="20"/>
          </w:rPr>
          <w:t>NICE Guidance for PAP Monitoring</w:t>
        </w:r>
      </w:hyperlink>
    </w:p>
    <w:p w14:paraId="1B8E7466" w14:textId="4B9EAAA0" w:rsidR="007040B3" w:rsidRPr="00000ECF" w:rsidRDefault="007040B3" w:rsidP="00944AAE">
      <w:pPr>
        <w:spacing w:line="240" w:lineRule="auto"/>
        <w:rPr>
          <w:rFonts w:ascii="Georgia" w:hAnsi="Georgia" w:cs="Calibri"/>
          <w:color w:val="000000"/>
          <w:sz w:val="20"/>
          <w:szCs w:val="20"/>
        </w:rPr>
      </w:pPr>
      <w:r w:rsidRPr="00000ECF">
        <w:rPr>
          <w:rFonts w:ascii="Georgia" w:hAnsi="Georgia"/>
          <w:sz w:val="20"/>
          <w:szCs w:val="20"/>
        </w:rPr>
        <w:t>I have attached relevant excerpts from the patient’s medical record, a copy of the FDA approval letter and an overview of the CardioMEMS</w:t>
      </w:r>
      <w:r w:rsidR="00082A57">
        <w:rPr>
          <w:rFonts w:ascii="Georgia" w:hAnsi="Georgia"/>
          <w:sz w:val="20"/>
          <w:szCs w:val="20"/>
        </w:rPr>
        <w:t>™ HF System</w:t>
      </w:r>
      <w:r w:rsidRPr="00000ECF">
        <w:rPr>
          <w:rFonts w:ascii="Georgia" w:hAnsi="Georgia"/>
          <w:sz w:val="20"/>
          <w:szCs w:val="20"/>
        </w:rPr>
        <w:t xml:space="preserve"> technology. I believe that the CardioMEMS</w:t>
      </w:r>
      <w:r w:rsidR="00082A57">
        <w:rPr>
          <w:rFonts w:ascii="Georgia" w:hAnsi="Georgia"/>
          <w:sz w:val="20"/>
          <w:szCs w:val="20"/>
        </w:rPr>
        <w:t>™ PA Sensor</w:t>
      </w:r>
      <w:r w:rsidRPr="00000ECF">
        <w:rPr>
          <w:rFonts w:ascii="Georgia" w:hAnsi="Georgia"/>
          <w:sz w:val="20"/>
          <w:szCs w:val="20"/>
        </w:rPr>
        <w:t xml:space="preserve"> implant </w:t>
      </w:r>
      <w:r w:rsidR="008356CA" w:rsidRPr="00000ECF">
        <w:rPr>
          <w:rFonts w:ascii="Georgia" w:hAnsi="Georgia"/>
          <w:sz w:val="20"/>
          <w:szCs w:val="20"/>
        </w:rPr>
        <w:t>is</w:t>
      </w:r>
      <w:r w:rsidRPr="00000ECF">
        <w:rPr>
          <w:rFonts w:ascii="Georgia" w:hAnsi="Georgia"/>
          <w:sz w:val="20"/>
          <w:szCs w:val="20"/>
        </w:rPr>
        <w:t xml:space="preserve"> medically reasonable and necessary and </w:t>
      </w:r>
      <w:r w:rsidR="004231D4" w:rsidRPr="00000ECF">
        <w:rPr>
          <w:rFonts w:ascii="Georgia" w:hAnsi="Georgia"/>
          <w:sz w:val="20"/>
          <w:szCs w:val="20"/>
        </w:rPr>
        <w:t>warrants</w:t>
      </w:r>
      <w:r w:rsidR="008356CA" w:rsidRPr="00000ECF">
        <w:rPr>
          <w:rFonts w:ascii="Georgia" w:hAnsi="Georgia"/>
          <w:sz w:val="20"/>
          <w:szCs w:val="20"/>
        </w:rPr>
        <w:t xml:space="preserve"> prior authorization of coverage and payment for </w:t>
      </w:r>
      <w:r w:rsidR="004231D4" w:rsidRPr="00000ECF">
        <w:rPr>
          <w:rFonts w:ascii="Georgia" w:hAnsi="Georgia"/>
          <w:sz w:val="20"/>
          <w:szCs w:val="20"/>
        </w:rPr>
        <w:t xml:space="preserve">these </w:t>
      </w:r>
      <w:r w:rsidR="008356CA" w:rsidRPr="00000ECF">
        <w:rPr>
          <w:rFonts w:ascii="Georgia" w:hAnsi="Georgia"/>
          <w:sz w:val="20"/>
          <w:szCs w:val="20"/>
        </w:rPr>
        <w:t>services.</w:t>
      </w:r>
      <w:r w:rsidRPr="00000ECF">
        <w:rPr>
          <w:rFonts w:ascii="Georgia" w:hAnsi="Georgia"/>
          <w:sz w:val="20"/>
          <w:szCs w:val="20"/>
        </w:rPr>
        <w:t xml:space="preserve"> </w:t>
      </w:r>
    </w:p>
    <w:p w14:paraId="431426E6" w14:textId="77777777" w:rsidR="008356CA" w:rsidRPr="00000ECF" w:rsidRDefault="008356CA" w:rsidP="00944AAE">
      <w:pPr>
        <w:pStyle w:val="Default"/>
        <w:rPr>
          <w:rFonts w:ascii="Georgia" w:hAnsi="Georgia"/>
          <w:sz w:val="20"/>
          <w:szCs w:val="20"/>
        </w:rPr>
      </w:pPr>
    </w:p>
    <w:p w14:paraId="77252815" w14:textId="74D35817" w:rsidR="007040B3" w:rsidRPr="00000ECF" w:rsidRDefault="007040B3" w:rsidP="00944AAE">
      <w:pPr>
        <w:pStyle w:val="Default"/>
        <w:rPr>
          <w:rFonts w:ascii="Georgia" w:hAnsi="Georgia"/>
          <w:sz w:val="20"/>
          <w:szCs w:val="20"/>
        </w:rPr>
      </w:pPr>
      <w:r w:rsidRPr="00000ECF">
        <w:rPr>
          <w:rFonts w:ascii="Georgia" w:hAnsi="Georgia"/>
          <w:sz w:val="20"/>
          <w:szCs w:val="20"/>
        </w:rPr>
        <w:t xml:space="preserve">Please let me know if I can provide any additional </w:t>
      </w:r>
      <w:r w:rsidR="000F6E98" w:rsidRPr="00000ECF">
        <w:rPr>
          <w:rFonts w:ascii="Georgia" w:hAnsi="Georgia"/>
          <w:sz w:val="20"/>
          <w:szCs w:val="20"/>
        </w:rPr>
        <w:t>information and</w:t>
      </w:r>
      <w:r w:rsidRPr="00000ECF">
        <w:rPr>
          <w:rFonts w:ascii="Georgia" w:hAnsi="Georgia"/>
          <w:sz w:val="20"/>
          <w:szCs w:val="20"/>
        </w:rPr>
        <w:t xml:space="preserve"> thank you for your attention. </w:t>
      </w:r>
    </w:p>
    <w:p w14:paraId="677FA85C" w14:textId="77777777" w:rsidR="009C4F08" w:rsidRPr="00000ECF" w:rsidRDefault="009C4F08" w:rsidP="00944AAE">
      <w:pPr>
        <w:pStyle w:val="Default"/>
        <w:rPr>
          <w:rFonts w:ascii="Georgia" w:hAnsi="Georgia"/>
          <w:sz w:val="20"/>
          <w:szCs w:val="20"/>
        </w:rPr>
      </w:pPr>
    </w:p>
    <w:p w14:paraId="276ABFA5" w14:textId="77777777" w:rsidR="007040B3" w:rsidRPr="00000ECF" w:rsidRDefault="007040B3" w:rsidP="00944AAE">
      <w:pPr>
        <w:pStyle w:val="Default"/>
        <w:rPr>
          <w:rFonts w:ascii="Georgia" w:hAnsi="Georgia"/>
          <w:sz w:val="20"/>
          <w:szCs w:val="20"/>
        </w:rPr>
      </w:pPr>
      <w:r w:rsidRPr="00000ECF">
        <w:rPr>
          <w:rFonts w:ascii="Georgia" w:hAnsi="Georgia"/>
          <w:sz w:val="20"/>
          <w:szCs w:val="20"/>
        </w:rPr>
        <w:t xml:space="preserve">Sincerely, </w:t>
      </w:r>
    </w:p>
    <w:p w14:paraId="4546D7D6" w14:textId="77777777" w:rsidR="009C4F08" w:rsidRPr="000F6E98" w:rsidRDefault="009C4F08" w:rsidP="00944AAE">
      <w:pPr>
        <w:pStyle w:val="Default"/>
        <w:rPr>
          <w:rFonts w:ascii="Georgia" w:hAnsi="Georgia"/>
          <w:color w:val="FF0000"/>
          <w:sz w:val="20"/>
          <w:szCs w:val="20"/>
        </w:rPr>
      </w:pPr>
    </w:p>
    <w:p w14:paraId="3E5D2310" w14:textId="3A7FBDD8" w:rsidR="009C4F08" w:rsidRPr="00000ECF" w:rsidRDefault="009C4F08" w:rsidP="00944AAE">
      <w:pPr>
        <w:pStyle w:val="Default"/>
        <w:rPr>
          <w:rFonts w:ascii="Georgia" w:hAnsi="Georgia"/>
          <w:iCs/>
          <w:color w:val="FF0000"/>
          <w:sz w:val="20"/>
          <w:szCs w:val="20"/>
        </w:rPr>
      </w:pPr>
    </w:p>
    <w:p w14:paraId="1616E9C4" w14:textId="77777777" w:rsidR="007040B3" w:rsidRPr="00000ECF" w:rsidRDefault="007040B3" w:rsidP="00944AAE">
      <w:pPr>
        <w:pStyle w:val="Default"/>
        <w:rPr>
          <w:rFonts w:ascii="Georgia" w:hAnsi="Georgia"/>
          <w:color w:val="1F497D" w:themeColor="text2"/>
          <w:sz w:val="20"/>
          <w:szCs w:val="20"/>
          <w:highlight w:val="yellow"/>
        </w:rPr>
      </w:pPr>
      <w:r w:rsidRPr="00000ECF">
        <w:rPr>
          <w:rFonts w:ascii="Georgia" w:hAnsi="Georgia"/>
          <w:iCs/>
          <w:color w:val="1F497D" w:themeColor="text2"/>
          <w:sz w:val="20"/>
          <w:szCs w:val="20"/>
          <w:highlight w:val="yellow"/>
        </w:rPr>
        <w:t xml:space="preserve">[Physician’s name and credentials] </w:t>
      </w:r>
    </w:p>
    <w:p w14:paraId="0812CC96" w14:textId="77777777" w:rsidR="007040B3" w:rsidRPr="00000ECF" w:rsidRDefault="007040B3" w:rsidP="00944AAE">
      <w:pPr>
        <w:pStyle w:val="Default"/>
        <w:rPr>
          <w:rFonts w:ascii="Georgia" w:hAnsi="Georgia"/>
          <w:color w:val="1F497D" w:themeColor="text2"/>
          <w:sz w:val="20"/>
          <w:szCs w:val="20"/>
          <w:highlight w:val="yellow"/>
        </w:rPr>
      </w:pPr>
      <w:r w:rsidRPr="00000ECF">
        <w:rPr>
          <w:rFonts w:ascii="Georgia" w:hAnsi="Georgia"/>
          <w:iCs/>
          <w:color w:val="1F497D" w:themeColor="text2"/>
          <w:sz w:val="20"/>
          <w:szCs w:val="20"/>
          <w:highlight w:val="yellow"/>
        </w:rPr>
        <w:t xml:space="preserve">[Title] </w:t>
      </w:r>
    </w:p>
    <w:p w14:paraId="543F5BCD" w14:textId="77777777" w:rsidR="007040B3" w:rsidRPr="00000ECF" w:rsidRDefault="007040B3" w:rsidP="00944AAE">
      <w:pPr>
        <w:pStyle w:val="Default"/>
        <w:rPr>
          <w:rFonts w:ascii="Georgia" w:hAnsi="Georgia"/>
          <w:color w:val="1F497D" w:themeColor="text2"/>
          <w:sz w:val="20"/>
          <w:szCs w:val="20"/>
          <w:highlight w:val="yellow"/>
        </w:rPr>
      </w:pPr>
      <w:r w:rsidRPr="00000ECF">
        <w:rPr>
          <w:rFonts w:ascii="Georgia" w:hAnsi="Georgia"/>
          <w:iCs/>
          <w:color w:val="1F497D" w:themeColor="text2"/>
          <w:sz w:val="20"/>
          <w:szCs w:val="20"/>
          <w:highlight w:val="yellow"/>
        </w:rPr>
        <w:t xml:space="preserve">[Name of practice] </w:t>
      </w:r>
    </w:p>
    <w:p w14:paraId="1DB1A1FD" w14:textId="77777777" w:rsidR="007040B3" w:rsidRPr="00000ECF" w:rsidRDefault="007040B3" w:rsidP="00944AAE">
      <w:pPr>
        <w:pStyle w:val="Default"/>
        <w:rPr>
          <w:rFonts w:ascii="Georgia" w:hAnsi="Georgia"/>
          <w:color w:val="1F497D" w:themeColor="text2"/>
          <w:sz w:val="20"/>
          <w:szCs w:val="20"/>
          <w:highlight w:val="yellow"/>
        </w:rPr>
      </w:pPr>
      <w:r w:rsidRPr="00000ECF">
        <w:rPr>
          <w:rFonts w:ascii="Georgia" w:hAnsi="Georgia"/>
          <w:iCs/>
          <w:color w:val="1F497D" w:themeColor="text2"/>
          <w:sz w:val="20"/>
          <w:szCs w:val="20"/>
          <w:highlight w:val="yellow"/>
        </w:rPr>
        <w:t xml:space="preserve">[Street address] </w:t>
      </w:r>
    </w:p>
    <w:p w14:paraId="42A02A92" w14:textId="77777777" w:rsidR="007040B3" w:rsidRPr="00000ECF" w:rsidRDefault="007040B3" w:rsidP="00944AAE">
      <w:pPr>
        <w:pStyle w:val="Default"/>
        <w:rPr>
          <w:rFonts w:ascii="Georgia" w:hAnsi="Georgia"/>
          <w:color w:val="1F497D" w:themeColor="text2"/>
          <w:sz w:val="20"/>
          <w:szCs w:val="20"/>
          <w:highlight w:val="yellow"/>
        </w:rPr>
      </w:pPr>
      <w:r w:rsidRPr="00000ECF">
        <w:rPr>
          <w:rFonts w:ascii="Georgia" w:hAnsi="Georgia"/>
          <w:iCs/>
          <w:color w:val="1F497D" w:themeColor="text2"/>
          <w:sz w:val="20"/>
          <w:szCs w:val="20"/>
          <w:highlight w:val="yellow"/>
        </w:rPr>
        <w:t xml:space="preserve">[City, State, zip code] </w:t>
      </w:r>
    </w:p>
    <w:p w14:paraId="158DFDB5" w14:textId="77777777" w:rsidR="007040B3" w:rsidRPr="00000ECF" w:rsidRDefault="007040B3" w:rsidP="00944AAE">
      <w:pPr>
        <w:pStyle w:val="Default"/>
        <w:rPr>
          <w:rFonts w:ascii="Georgia" w:hAnsi="Georgia"/>
          <w:color w:val="1F497D" w:themeColor="text2"/>
          <w:sz w:val="20"/>
          <w:szCs w:val="20"/>
        </w:rPr>
      </w:pPr>
      <w:r w:rsidRPr="00000ECF">
        <w:rPr>
          <w:rFonts w:ascii="Georgia" w:hAnsi="Georgia"/>
          <w:iCs/>
          <w:color w:val="1F497D" w:themeColor="text2"/>
          <w:sz w:val="20"/>
          <w:szCs w:val="20"/>
          <w:highlight w:val="yellow"/>
        </w:rPr>
        <w:t>[Phone number]</w:t>
      </w:r>
      <w:r w:rsidRPr="00000ECF">
        <w:rPr>
          <w:rFonts w:ascii="Georgia" w:hAnsi="Georgia"/>
          <w:iCs/>
          <w:color w:val="1F497D" w:themeColor="text2"/>
          <w:sz w:val="20"/>
          <w:szCs w:val="20"/>
        </w:rPr>
        <w:t xml:space="preserve"> </w:t>
      </w:r>
    </w:p>
    <w:p w14:paraId="034AB3FE" w14:textId="77777777" w:rsidR="009C4F08" w:rsidRPr="00000ECF" w:rsidRDefault="009C4F08" w:rsidP="00944AAE">
      <w:pPr>
        <w:pStyle w:val="Default"/>
        <w:rPr>
          <w:rFonts w:ascii="Georgia" w:hAnsi="Georgia"/>
          <w:sz w:val="20"/>
          <w:szCs w:val="20"/>
        </w:rPr>
      </w:pPr>
    </w:p>
    <w:p w14:paraId="63E7C354" w14:textId="77777777" w:rsidR="007040B3" w:rsidRPr="00000ECF" w:rsidRDefault="007040B3" w:rsidP="00944AAE">
      <w:pPr>
        <w:pStyle w:val="Default"/>
        <w:rPr>
          <w:rFonts w:ascii="Georgia" w:hAnsi="Georgia"/>
          <w:b/>
          <w:sz w:val="20"/>
          <w:szCs w:val="20"/>
        </w:rPr>
      </w:pPr>
      <w:r w:rsidRPr="00000ECF">
        <w:rPr>
          <w:rFonts w:ascii="Georgia" w:hAnsi="Georgia"/>
          <w:b/>
          <w:sz w:val="20"/>
          <w:szCs w:val="20"/>
        </w:rPr>
        <w:t xml:space="preserve">Enclosures: </w:t>
      </w:r>
    </w:p>
    <w:p w14:paraId="4D3D663A" w14:textId="77777777" w:rsidR="007040B3" w:rsidRPr="00000ECF" w:rsidRDefault="007040B3" w:rsidP="00944AAE">
      <w:pPr>
        <w:pStyle w:val="Default"/>
        <w:rPr>
          <w:rFonts w:ascii="Georgia" w:hAnsi="Georgia"/>
          <w:color w:val="1F497D" w:themeColor="text2"/>
          <w:sz w:val="20"/>
          <w:szCs w:val="20"/>
        </w:rPr>
      </w:pPr>
      <w:r w:rsidRPr="00000ECF">
        <w:rPr>
          <w:rFonts w:ascii="Georgia" w:hAnsi="Georgia"/>
          <w:iCs/>
          <w:color w:val="1F497D" w:themeColor="text2"/>
          <w:sz w:val="20"/>
          <w:szCs w:val="20"/>
          <w:highlight w:val="yellow"/>
        </w:rPr>
        <w:t>[Patient medical records/chart notes]</w:t>
      </w:r>
      <w:r w:rsidRPr="00000ECF">
        <w:rPr>
          <w:rFonts w:ascii="Georgia" w:hAnsi="Georgia"/>
          <w:iCs/>
          <w:color w:val="1F497D" w:themeColor="text2"/>
          <w:sz w:val="20"/>
          <w:szCs w:val="20"/>
        </w:rPr>
        <w:t xml:space="preserve"> </w:t>
      </w:r>
    </w:p>
    <w:p w14:paraId="4787A173" w14:textId="6AE76EAD" w:rsidR="007040B3" w:rsidRPr="00000ECF" w:rsidRDefault="007040B3" w:rsidP="00944AAE">
      <w:pPr>
        <w:pStyle w:val="Default"/>
        <w:rPr>
          <w:rFonts w:ascii="Georgia" w:hAnsi="Georgia"/>
          <w:color w:val="1F497D" w:themeColor="text2"/>
          <w:sz w:val="20"/>
          <w:szCs w:val="20"/>
          <w:highlight w:val="yellow"/>
        </w:rPr>
      </w:pPr>
      <w:r w:rsidRPr="00000ECF">
        <w:rPr>
          <w:rFonts w:ascii="Georgia" w:hAnsi="Georgia"/>
          <w:iCs/>
          <w:color w:val="1F497D" w:themeColor="text2"/>
          <w:sz w:val="20"/>
          <w:szCs w:val="20"/>
          <w:highlight w:val="yellow"/>
        </w:rPr>
        <w:t>[FDA Approval letter – CardioMEMS</w:t>
      </w:r>
      <w:r w:rsidR="000F6E98">
        <w:rPr>
          <w:rFonts w:ascii="Georgia" w:hAnsi="Georgia"/>
          <w:iCs/>
          <w:color w:val="1F497D" w:themeColor="text2"/>
          <w:sz w:val="20"/>
          <w:szCs w:val="20"/>
          <w:highlight w:val="yellow"/>
        </w:rPr>
        <w:t>™</w:t>
      </w:r>
      <w:r w:rsidRPr="00000ECF">
        <w:rPr>
          <w:rFonts w:ascii="Georgia" w:hAnsi="Georgia"/>
          <w:iCs/>
          <w:color w:val="1F497D" w:themeColor="text2"/>
          <w:sz w:val="20"/>
          <w:szCs w:val="20"/>
          <w:highlight w:val="yellow"/>
        </w:rPr>
        <w:t xml:space="preserve"> HF System] </w:t>
      </w:r>
    </w:p>
    <w:p w14:paraId="5F604111" w14:textId="137BC65D" w:rsidR="009C14D8" w:rsidRDefault="007040B3" w:rsidP="00944AAE">
      <w:pPr>
        <w:spacing w:after="0" w:line="240" w:lineRule="auto"/>
        <w:rPr>
          <w:rFonts w:ascii="Georgia" w:hAnsi="Georgia"/>
          <w:b/>
          <w:color w:val="000000" w:themeColor="text1"/>
        </w:rPr>
      </w:pPr>
      <w:r w:rsidRPr="00000ECF">
        <w:rPr>
          <w:rFonts w:ascii="Georgia" w:hAnsi="Georgia"/>
          <w:iCs/>
          <w:color w:val="1F497D" w:themeColor="text2"/>
          <w:sz w:val="20"/>
          <w:szCs w:val="20"/>
          <w:highlight w:val="yellow"/>
        </w:rPr>
        <w:t>[CardioMEMS</w:t>
      </w:r>
      <w:r w:rsidR="001E3EE5">
        <w:rPr>
          <w:rFonts w:ascii="Georgia" w:hAnsi="Georgia"/>
          <w:iCs/>
          <w:color w:val="1F497D" w:themeColor="text2"/>
          <w:sz w:val="20"/>
          <w:szCs w:val="20"/>
          <w:highlight w:val="yellow"/>
        </w:rPr>
        <w:t>™</w:t>
      </w:r>
      <w:r w:rsidRPr="00000ECF">
        <w:rPr>
          <w:rFonts w:ascii="Georgia" w:hAnsi="Georgia"/>
          <w:iCs/>
          <w:color w:val="1F497D" w:themeColor="text2"/>
          <w:sz w:val="20"/>
          <w:szCs w:val="20"/>
          <w:highlight w:val="yellow"/>
        </w:rPr>
        <w:t xml:space="preserve"> HF System Technical and System Description]</w:t>
      </w:r>
    </w:p>
    <w:p w14:paraId="7BC7EA0D" w14:textId="77777777" w:rsidR="007707F0" w:rsidRDefault="007707F0" w:rsidP="00944AAE">
      <w:pPr>
        <w:spacing w:after="0" w:line="240" w:lineRule="auto"/>
        <w:rPr>
          <w:rFonts w:ascii="Georgia" w:hAnsi="Georgia"/>
          <w:b/>
          <w:color w:val="000000" w:themeColor="text1"/>
        </w:rPr>
      </w:pPr>
    </w:p>
    <w:p w14:paraId="3BE4F48F" w14:textId="77777777" w:rsidR="007707F0" w:rsidRDefault="007707F0" w:rsidP="00944AAE">
      <w:pPr>
        <w:spacing w:after="0" w:line="240" w:lineRule="auto"/>
        <w:rPr>
          <w:rFonts w:ascii="Georgia" w:hAnsi="Georgia"/>
          <w:b/>
          <w:color w:val="000000" w:themeColor="text1"/>
        </w:rPr>
      </w:pPr>
    </w:p>
    <w:p w14:paraId="22F5B875" w14:textId="77777777" w:rsidR="00663AD9" w:rsidRDefault="00663AD9" w:rsidP="00944AAE">
      <w:pPr>
        <w:spacing w:after="0" w:line="240" w:lineRule="auto"/>
        <w:rPr>
          <w:rFonts w:ascii="Georgia" w:hAnsi="Georgia"/>
          <w:b/>
          <w:color w:val="000000" w:themeColor="text1"/>
        </w:rPr>
      </w:pPr>
    </w:p>
    <w:p w14:paraId="19CE86A7" w14:textId="77777777" w:rsidR="00663AD9" w:rsidRDefault="00663AD9" w:rsidP="00944AAE">
      <w:pPr>
        <w:spacing w:after="0" w:line="240" w:lineRule="auto"/>
        <w:rPr>
          <w:rFonts w:ascii="Georgia" w:hAnsi="Georgia"/>
          <w:b/>
          <w:color w:val="000000" w:themeColor="text1"/>
        </w:rPr>
      </w:pPr>
    </w:p>
    <w:p w14:paraId="4BF31183" w14:textId="77777777" w:rsidR="00663AD9" w:rsidRDefault="00663AD9" w:rsidP="00944AAE">
      <w:pPr>
        <w:spacing w:after="0" w:line="240" w:lineRule="auto"/>
        <w:rPr>
          <w:rFonts w:ascii="Georgia" w:hAnsi="Georgia"/>
          <w:b/>
          <w:color w:val="000000" w:themeColor="text1"/>
        </w:rPr>
      </w:pPr>
    </w:p>
    <w:p w14:paraId="0D4C2D3B" w14:textId="77777777" w:rsidR="00663AD9" w:rsidRDefault="00663AD9" w:rsidP="00944AAE">
      <w:pPr>
        <w:spacing w:after="0" w:line="240" w:lineRule="auto"/>
        <w:rPr>
          <w:rFonts w:ascii="Georgia" w:hAnsi="Georgia"/>
          <w:b/>
          <w:color w:val="000000" w:themeColor="text1"/>
        </w:rPr>
      </w:pPr>
    </w:p>
    <w:p w14:paraId="658FD2ED" w14:textId="77777777" w:rsidR="00663AD9" w:rsidRDefault="00663AD9" w:rsidP="00944AAE">
      <w:pPr>
        <w:spacing w:after="0" w:line="240" w:lineRule="auto"/>
        <w:rPr>
          <w:rFonts w:ascii="Georgia" w:hAnsi="Georgia"/>
          <w:b/>
          <w:color w:val="000000" w:themeColor="text1"/>
        </w:rPr>
      </w:pPr>
    </w:p>
    <w:p w14:paraId="475AA7C2" w14:textId="77777777" w:rsidR="00663AD9" w:rsidRDefault="00663AD9" w:rsidP="00944AAE">
      <w:pPr>
        <w:spacing w:after="0" w:line="240" w:lineRule="auto"/>
        <w:rPr>
          <w:rFonts w:ascii="Georgia" w:hAnsi="Georgia"/>
          <w:b/>
          <w:color w:val="000000" w:themeColor="text1"/>
        </w:rPr>
      </w:pPr>
    </w:p>
    <w:p w14:paraId="40E1D86E" w14:textId="77777777" w:rsidR="00663AD9" w:rsidRDefault="00663AD9" w:rsidP="00944AAE">
      <w:pPr>
        <w:spacing w:after="0" w:line="240" w:lineRule="auto"/>
        <w:rPr>
          <w:rFonts w:ascii="Georgia" w:hAnsi="Georgia"/>
          <w:b/>
          <w:color w:val="000000" w:themeColor="text1"/>
        </w:rPr>
      </w:pPr>
    </w:p>
    <w:p w14:paraId="2724AD29" w14:textId="77777777" w:rsidR="00663AD9" w:rsidRDefault="00663AD9" w:rsidP="00944AAE">
      <w:pPr>
        <w:spacing w:after="0" w:line="240" w:lineRule="auto"/>
        <w:rPr>
          <w:rFonts w:ascii="Georgia" w:hAnsi="Georgia"/>
          <w:b/>
          <w:color w:val="000000" w:themeColor="text1"/>
        </w:rPr>
      </w:pPr>
    </w:p>
    <w:p w14:paraId="23B5AB14" w14:textId="77777777" w:rsidR="00663AD9" w:rsidRDefault="00663AD9" w:rsidP="00944AAE">
      <w:pPr>
        <w:spacing w:after="0" w:line="240" w:lineRule="auto"/>
        <w:rPr>
          <w:rFonts w:ascii="Georgia" w:hAnsi="Georgia"/>
          <w:b/>
          <w:color w:val="000000" w:themeColor="text1"/>
        </w:rPr>
      </w:pPr>
    </w:p>
    <w:p w14:paraId="025375E4" w14:textId="77777777" w:rsidR="00663AD9" w:rsidRDefault="00663AD9" w:rsidP="00944AAE">
      <w:pPr>
        <w:spacing w:after="0" w:line="240" w:lineRule="auto"/>
        <w:rPr>
          <w:rFonts w:ascii="Georgia" w:hAnsi="Georgia"/>
          <w:b/>
          <w:color w:val="000000" w:themeColor="text1"/>
        </w:rPr>
      </w:pPr>
    </w:p>
    <w:p w14:paraId="5FE76988" w14:textId="77777777" w:rsidR="0019338E" w:rsidRDefault="0019338E" w:rsidP="00944AAE">
      <w:pPr>
        <w:spacing w:after="0" w:line="240" w:lineRule="auto"/>
        <w:rPr>
          <w:rFonts w:ascii="Georgia" w:hAnsi="Georgia"/>
          <w:b/>
          <w:color w:val="000000" w:themeColor="text1"/>
          <w:sz w:val="20"/>
          <w:szCs w:val="20"/>
        </w:rPr>
      </w:pPr>
    </w:p>
    <w:p w14:paraId="642EFF61" w14:textId="77777777" w:rsidR="0019338E" w:rsidRDefault="0019338E" w:rsidP="00944AAE">
      <w:pPr>
        <w:spacing w:after="0" w:line="240" w:lineRule="auto"/>
        <w:rPr>
          <w:rFonts w:ascii="Georgia" w:hAnsi="Georgia"/>
          <w:b/>
          <w:color w:val="000000" w:themeColor="text1"/>
          <w:sz w:val="20"/>
          <w:szCs w:val="20"/>
        </w:rPr>
      </w:pPr>
    </w:p>
    <w:p w14:paraId="254A8BFC" w14:textId="77777777" w:rsidR="0019338E" w:rsidRDefault="0019338E" w:rsidP="00944AAE">
      <w:pPr>
        <w:spacing w:after="0" w:line="240" w:lineRule="auto"/>
        <w:rPr>
          <w:rFonts w:ascii="Georgia" w:hAnsi="Georgia"/>
          <w:b/>
          <w:color w:val="000000" w:themeColor="text1"/>
          <w:sz w:val="20"/>
          <w:szCs w:val="20"/>
        </w:rPr>
      </w:pPr>
    </w:p>
    <w:p w14:paraId="030469E3" w14:textId="77777777" w:rsidR="0019338E" w:rsidRDefault="0019338E" w:rsidP="00944AAE">
      <w:pPr>
        <w:spacing w:after="0" w:line="240" w:lineRule="auto"/>
        <w:rPr>
          <w:rFonts w:ascii="Georgia" w:hAnsi="Georgia"/>
          <w:b/>
          <w:color w:val="000000" w:themeColor="text1"/>
          <w:sz w:val="20"/>
          <w:szCs w:val="20"/>
        </w:rPr>
      </w:pPr>
    </w:p>
    <w:p w14:paraId="5E3B3EA9" w14:textId="77777777" w:rsidR="0019338E" w:rsidRDefault="0019338E" w:rsidP="00944AAE">
      <w:pPr>
        <w:spacing w:after="0" w:line="240" w:lineRule="auto"/>
        <w:rPr>
          <w:rFonts w:ascii="Georgia" w:hAnsi="Georgia"/>
          <w:b/>
          <w:color w:val="000000" w:themeColor="text1"/>
          <w:sz w:val="20"/>
          <w:szCs w:val="20"/>
        </w:rPr>
      </w:pPr>
    </w:p>
    <w:p w14:paraId="1E0B750C" w14:textId="77777777" w:rsidR="0019338E" w:rsidRDefault="0019338E" w:rsidP="00944AAE">
      <w:pPr>
        <w:spacing w:after="0" w:line="240" w:lineRule="auto"/>
        <w:rPr>
          <w:rFonts w:ascii="Georgia" w:hAnsi="Georgia"/>
          <w:b/>
          <w:color w:val="000000" w:themeColor="text1"/>
          <w:sz w:val="20"/>
          <w:szCs w:val="20"/>
        </w:rPr>
      </w:pPr>
    </w:p>
    <w:p w14:paraId="724E0E00" w14:textId="77777777" w:rsidR="0019338E" w:rsidRDefault="0019338E" w:rsidP="00944AAE">
      <w:pPr>
        <w:spacing w:after="0" w:line="240" w:lineRule="auto"/>
        <w:rPr>
          <w:rFonts w:ascii="Georgia" w:hAnsi="Georgia"/>
          <w:b/>
          <w:color w:val="000000" w:themeColor="text1"/>
          <w:sz w:val="20"/>
          <w:szCs w:val="20"/>
        </w:rPr>
      </w:pPr>
    </w:p>
    <w:p w14:paraId="2C41D3AC" w14:textId="77777777" w:rsidR="0019338E" w:rsidRDefault="0019338E" w:rsidP="00944AAE">
      <w:pPr>
        <w:spacing w:after="0" w:line="240" w:lineRule="auto"/>
        <w:rPr>
          <w:rFonts w:ascii="Georgia" w:hAnsi="Georgia"/>
          <w:b/>
          <w:color w:val="000000" w:themeColor="text1"/>
          <w:sz w:val="20"/>
          <w:szCs w:val="20"/>
        </w:rPr>
      </w:pPr>
    </w:p>
    <w:p w14:paraId="79D2A743" w14:textId="77777777" w:rsidR="0019338E" w:rsidRDefault="0019338E" w:rsidP="00944AAE">
      <w:pPr>
        <w:spacing w:after="0" w:line="240" w:lineRule="auto"/>
        <w:rPr>
          <w:rFonts w:ascii="Georgia" w:hAnsi="Georgia"/>
          <w:b/>
          <w:color w:val="000000" w:themeColor="text1"/>
          <w:sz w:val="20"/>
          <w:szCs w:val="20"/>
        </w:rPr>
      </w:pPr>
    </w:p>
    <w:p w14:paraId="1F0ED0E3" w14:textId="77777777" w:rsidR="0019338E" w:rsidRDefault="0019338E" w:rsidP="00944AAE">
      <w:pPr>
        <w:spacing w:after="0" w:line="240" w:lineRule="auto"/>
        <w:rPr>
          <w:rFonts w:ascii="Georgia" w:hAnsi="Georgia"/>
          <w:b/>
          <w:color w:val="000000" w:themeColor="text1"/>
          <w:sz w:val="20"/>
          <w:szCs w:val="20"/>
        </w:rPr>
      </w:pPr>
    </w:p>
    <w:p w14:paraId="7F176C0B" w14:textId="21679D6B" w:rsidR="004C36FD" w:rsidRPr="0095500A" w:rsidRDefault="009A329E" w:rsidP="00944AAE">
      <w:pPr>
        <w:spacing w:after="0" w:line="240" w:lineRule="auto"/>
        <w:rPr>
          <w:rFonts w:ascii="Georgia" w:hAnsi="Georgia"/>
          <w:iCs/>
          <w:color w:val="1F497D" w:themeColor="text2"/>
          <w:sz w:val="20"/>
          <w:szCs w:val="20"/>
        </w:rPr>
      </w:pPr>
      <w:r w:rsidRPr="0095500A">
        <w:rPr>
          <w:rFonts w:ascii="Georgia" w:hAnsi="Georgia"/>
          <w:b/>
          <w:color w:val="000000" w:themeColor="text1"/>
          <w:sz w:val="20"/>
          <w:szCs w:val="20"/>
        </w:rPr>
        <w:t xml:space="preserve">Appendix </w:t>
      </w:r>
    </w:p>
    <w:p w14:paraId="4098D89C" w14:textId="77777777" w:rsidR="004C36FD" w:rsidRPr="0095500A" w:rsidRDefault="004C36FD" w:rsidP="00944AAE">
      <w:pPr>
        <w:spacing w:after="0" w:line="240" w:lineRule="auto"/>
        <w:rPr>
          <w:rFonts w:ascii="Georgia" w:hAnsi="Georgia"/>
          <w:b/>
          <w:color w:val="000000" w:themeColor="text1"/>
          <w:sz w:val="20"/>
          <w:szCs w:val="20"/>
        </w:rPr>
      </w:pPr>
    </w:p>
    <w:p w14:paraId="42BAA0D4" w14:textId="4B8DDAA8" w:rsidR="009A329E" w:rsidRPr="0095500A" w:rsidRDefault="003B0D2A" w:rsidP="00944AAE">
      <w:pPr>
        <w:spacing w:after="0" w:line="240" w:lineRule="auto"/>
        <w:rPr>
          <w:rFonts w:ascii="Georgia" w:hAnsi="Georgia"/>
          <w:b/>
          <w:color w:val="000000" w:themeColor="text1"/>
          <w:sz w:val="20"/>
          <w:szCs w:val="20"/>
        </w:rPr>
      </w:pPr>
      <w:r w:rsidRPr="0095500A">
        <w:rPr>
          <w:rFonts w:ascii="Georgia" w:hAnsi="Georgia"/>
          <w:b/>
          <w:color w:val="000000" w:themeColor="text1"/>
          <w:sz w:val="20"/>
          <w:szCs w:val="20"/>
        </w:rPr>
        <w:t>CardioMEMS</w:t>
      </w:r>
      <w:r w:rsidR="000F6E98" w:rsidRPr="0095500A">
        <w:rPr>
          <w:rFonts w:ascii="Georgia" w:hAnsi="Georgia"/>
          <w:b/>
          <w:color w:val="000000" w:themeColor="text1"/>
          <w:sz w:val="20"/>
          <w:szCs w:val="20"/>
        </w:rPr>
        <w:t>™</w:t>
      </w:r>
      <w:r w:rsidR="000F3291" w:rsidRPr="0095500A">
        <w:rPr>
          <w:rFonts w:ascii="Georgia" w:hAnsi="Georgia"/>
          <w:b/>
          <w:color w:val="000000" w:themeColor="text1"/>
          <w:sz w:val="20"/>
          <w:szCs w:val="20"/>
        </w:rPr>
        <w:t xml:space="preserve"> HF System</w:t>
      </w:r>
      <w:r w:rsidRPr="0095500A">
        <w:rPr>
          <w:rFonts w:ascii="Georgia" w:hAnsi="Georgia"/>
          <w:b/>
          <w:color w:val="000000" w:themeColor="text1"/>
          <w:sz w:val="20"/>
          <w:szCs w:val="20"/>
        </w:rPr>
        <w:t xml:space="preserve"> </w:t>
      </w:r>
      <w:r w:rsidR="009A329E" w:rsidRPr="0095500A">
        <w:rPr>
          <w:rFonts w:ascii="Georgia" w:hAnsi="Georgia"/>
          <w:b/>
          <w:color w:val="000000" w:themeColor="text1"/>
          <w:sz w:val="20"/>
          <w:szCs w:val="20"/>
        </w:rPr>
        <w:t>Key Clinical Publications</w:t>
      </w:r>
    </w:p>
    <w:p w14:paraId="0CB8BBC9" w14:textId="77777777" w:rsidR="004C36FD" w:rsidRPr="0095500A" w:rsidRDefault="004C36FD" w:rsidP="00944AAE">
      <w:pPr>
        <w:spacing w:after="0" w:line="240" w:lineRule="auto"/>
        <w:rPr>
          <w:rFonts w:ascii="Georgia" w:hAnsi="Georgia"/>
          <w:color w:val="000000" w:themeColor="text1"/>
          <w:sz w:val="20"/>
          <w:szCs w:val="20"/>
        </w:rPr>
      </w:pPr>
    </w:p>
    <w:p w14:paraId="2608CE89" w14:textId="1C0A49F5" w:rsidR="009A329E" w:rsidRPr="0095500A" w:rsidRDefault="009A329E" w:rsidP="00944AAE">
      <w:pPr>
        <w:spacing w:after="0" w:line="240" w:lineRule="auto"/>
        <w:rPr>
          <w:rFonts w:ascii="Georgia" w:hAnsi="Georgia"/>
          <w:color w:val="1F497D" w:themeColor="text2"/>
          <w:sz w:val="20"/>
          <w:szCs w:val="20"/>
        </w:rPr>
      </w:pPr>
      <w:r w:rsidRPr="0095500A">
        <w:rPr>
          <w:rFonts w:ascii="Georgia" w:hAnsi="Georgia"/>
          <w:color w:val="000000" w:themeColor="text1"/>
          <w:sz w:val="20"/>
          <w:szCs w:val="20"/>
        </w:rPr>
        <w:t xml:space="preserve">The published clinical data on the safety and effectiveness of </w:t>
      </w:r>
      <w:r w:rsidR="003B0D2A" w:rsidRPr="0095500A">
        <w:rPr>
          <w:rFonts w:ascii="Georgia" w:hAnsi="Georgia"/>
          <w:color w:val="000000" w:themeColor="text1"/>
          <w:sz w:val="20"/>
          <w:szCs w:val="20"/>
        </w:rPr>
        <w:t>CardioMEMS</w:t>
      </w:r>
      <w:r w:rsidR="000F6E98" w:rsidRPr="0095500A">
        <w:rPr>
          <w:rFonts w:ascii="Georgia" w:hAnsi="Georgia"/>
          <w:color w:val="000000" w:themeColor="text1"/>
          <w:sz w:val="20"/>
          <w:szCs w:val="20"/>
        </w:rPr>
        <w:t>™</w:t>
      </w:r>
      <w:r w:rsidR="003B0D2A" w:rsidRPr="0095500A">
        <w:rPr>
          <w:rFonts w:ascii="Georgia" w:hAnsi="Georgia"/>
          <w:color w:val="000000" w:themeColor="text1"/>
          <w:sz w:val="20"/>
          <w:szCs w:val="20"/>
        </w:rPr>
        <w:t xml:space="preserve"> </w:t>
      </w:r>
      <w:r w:rsidR="001F433F" w:rsidRPr="0095500A">
        <w:rPr>
          <w:rFonts w:ascii="Georgia" w:hAnsi="Georgia"/>
          <w:color w:val="000000" w:themeColor="text1"/>
          <w:sz w:val="20"/>
          <w:szCs w:val="20"/>
        </w:rPr>
        <w:t>HF</w:t>
      </w:r>
      <w:r w:rsidR="00774D4B" w:rsidRPr="0095500A">
        <w:rPr>
          <w:rFonts w:ascii="Georgia" w:hAnsi="Georgia"/>
          <w:color w:val="000000" w:themeColor="text1"/>
          <w:sz w:val="20"/>
          <w:szCs w:val="20"/>
        </w:rPr>
        <w:t xml:space="preserve"> System</w:t>
      </w:r>
      <w:r w:rsidR="001F433F" w:rsidRPr="0095500A">
        <w:rPr>
          <w:rFonts w:ascii="Georgia" w:hAnsi="Georgia"/>
          <w:color w:val="000000" w:themeColor="text1"/>
          <w:sz w:val="20"/>
          <w:szCs w:val="20"/>
        </w:rPr>
        <w:t xml:space="preserve"> include</w:t>
      </w:r>
      <w:r w:rsidRPr="0095500A">
        <w:rPr>
          <w:rFonts w:ascii="Georgia" w:hAnsi="Georgia"/>
          <w:color w:val="000000" w:themeColor="text1"/>
          <w:sz w:val="20"/>
          <w:szCs w:val="20"/>
        </w:rPr>
        <w:t xml:space="preserve"> but are not limited to the following</w:t>
      </w:r>
      <w:r w:rsidRPr="0095500A">
        <w:rPr>
          <w:rFonts w:ascii="Georgia" w:hAnsi="Georgia"/>
          <w:color w:val="1F497D" w:themeColor="text2"/>
          <w:sz w:val="20"/>
          <w:szCs w:val="20"/>
        </w:rPr>
        <w:t>:</w:t>
      </w:r>
    </w:p>
    <w:p w14:paraId="762C3590" w14:textId="77777777" w:rsidR="003B0D2A" w:rsidRPr="0095500A" w:rsidRDefault="003B0D2A" w:rsidP="00944AAE">
      <w:pPr>
        <w:spacing w:after="0" w:line="240" w:lineRule="auto"/>
        <w:rPr>
          <w:rFonts w:ascii="Georgia" w:hAnsi="Georgia"/>
          <w:color w:val="1F497D" w:themeColor="text2"/>
          <w:sz w:val="20"/>
          <w:szCs w:val="20"/>
        </w:rPr>
      </w:pPr>
    </w:p>
    <w:p w14:paraId="190FBE5D" w14:textId="77777777" w:rsidR="009A329E" w:rsidRPr="00D7185B" w:rsidRDefault="003B0D2A" w:rsidP="0095500A">
      <w:pPr>
        <w:pStyle w:val="ListParagraph"/>
        <w:numPr>
          <w:ilvl w:val="0"/>
          <w:numId w:val="12"/>
        </w:numPr>
        <w:spacing w:after="0" w:line="240" w:lineRule="auto"/>
        <w:ind w:left="360"/>
        <w:rPr>
          <w:rFonts w:ascii="Georgia" w:hAnsi="Georgia"/>
          <w:color w:val="7F7F7F" w:themeColor="text1" w:themeTint="80"/>
        </w:rPr>
      </w:pPr>
      <w:r w:rsidRPr="00D7185B">
        <w:rPr>
          <w:rFonts w:ascii="Georgia" w:hAnsi="Georgia"/>
          <w:color w:val="7F7F7F" w:themeColor="text1" w:themeTint="80"/>
          <w:sz w:val="18"/>
          <w:szCs w:val="18"/>
        </w:rPr>
        <w:t xml:space="preserve">Abraham, W. T., Adamson, P. B., Bourge, R. C., Aaron, M. F., Costanzo, M. R., Stevenson, L. W., . . . CHAMPION Trial Study Group. (2011). Wireless pulmonary artery haemodynamic monitoring in chronic heart failure: a </w:t>
      </w:r>
      <w:proofErr w:type="spellStart"/>
      <w:r w:rsidRPr="00D7185B">
        <w:rPr>
          <w:rFonts w:ascii="Georgia" w:hAnsi="Georgia"/>
          <w:color w:val="7F7F7F" w:themeColor="text1" w:themeTint="80"/>
          <w:sz w:val="18"/>
          <w:szCs w:val="18"/>
        </w:rPr>
        <w:t>randomised</w:t>
      </w:r>
      <w:proofErr w:type="spellEnd"/>
      <w:r w:rsidRPr="00D7185B">
        <w:rPr>
          <w:rFonts w:ascii="Georgia" w:hAnsi="Georgia"/>
          <w:color w:val="7F7F7F" w:themeColor="text1" w:themeTint="80"/>
          <w:sz w:val="18"/>
          <w:szCs w:val="18"/>
        </w:rPr>
        <w:t xml:space="preserve"> controlled trial. </w:t>
      </w:r>
      <w:r w:rsidRPr="00D7185B">
        <w:rPr>
          <w:rFonts w:ascii="Georgia" w:hAnsi="Georgia"/>
          <w:i/>
          <w:iCs/>
          <w:color w:val="7F7F7F" w:themeColor="text1" w:themeTint="80"/>
          <w:sz w:val="18"/>
          <w:szCs w:val="18"/>
        </w:rPr>
        <w:t>Lancet, 377</w:t>
      </w:r>
      <w:r w:rsidRPr="00D7185B">
        <w:rPr>
          <w:rFonts w:ascii="Georgia" w:hAnsi="Georgia"/>
          <w:color w:val="7F7F7F" w:themeColor="text1" w:themeTint="80"/>
          <w:sz w:val="18"/>
          <w:szCs w:val="18"/>
        </w:rPr>
        <w:t>, 658-666.</w:t>
      </w:r>
    </w:p>
    <w:p w14:paraId="0C06C2BD" w14:textId="77777777" w:rsidR="009A329E" w:rsidRPr="00000ECF" w:rsidRDefault="009A329E" w:rsidP="0095500A">
      <w:pPr>
        <w:spacing w:after="0" w:line="240" w:lineRule="auto"/>
        <w:ind w:left="360"/>
        <w:rPr>
          <w:rFonts w:ascii="Georgia" w:hAnsi="Georgia"/>
          <w:color w:val="7F7F7F" w:themeColor="text1" w:themeTint="80"/>
        </w:rPr>
      </w:pPr>
    </w:p>
    <w:p w14:paraId="7A69950A" w14:textId="23A92E78" w:rsidR="003B0D2A" w:rsidRPr="00D7185B" w:rsidRDefault="003B0D2A" w:rsidP="0095500A">
      <w:pPr>
        <w:pStyle w:val="ListParagraph"/>
        <w:numPr>
          <w:ilvl w:val="0"/>
          <w:numId w:val="12"/>
        </w:numPr>
        <w:spacing w:after="0" w:line="240" w:lineRule="auto"/>
        <w:ind w:left="360"/>
        <w:rPr>
          <w:rFonts w:ascii="Georgia" w:hAnsi="Georgia"/>
          <w:color w:val="7F7F7F" w:themeColor="text1" w:themeTint="80"/>
          <w:sz w:val="18"/>
          <w:szCs w:val="18"/>
        </w:rPr>
      </w:pPr>
      <w:r w:rsidRPr="00A83CBE">
        <w:rPr>
          <w:rFonts w:ascii="Georgia" w:hAnsi="Georgia"/>
          <w:color w:val="7F7F7F" w:themeColor="text1" w:themeTint="80"/>
          <w:sz w:val="18"/>
          <w:szCs w:val="18"/>
          <w:lang w:val="de-DE"/>
        </w:rPr>
        <w:t>Abraham W</w:t>
      </w:r>
      <w:r w:rsidR="005161CA" w:rsidRPr="00A83CBE">
        <w:rPr>
          <w:rFonts w:ascii="Georgia" w:hAnsi="Georgia"/>
          <w:color w:val="7F7F7F" w:themeColor="text1" w:themeTint="80"/>
          <w:sz w:val="18"/>
          <w:szCs w:val="18"/>
          <w:lang w:val="de-DE"/>
        </w:rPr>
        <w:t>.</w:t>
      </w:r>
      <w:r w:rsidR="00864110" w:rsidRPr="00A83CBE">
        <w:rPr>
          <w:rFonts w:ascii="Georgia" w:hAnsi="Georgia"/>
          <w:color w:val="7F7F7F" w:themeColor="text1" w:themeTint="80"/>
          <w:sz w:val="18"/>
          <w:szCs w:val="18"/>
          <w:lang w:val="de-DE"/>
        </w:rPr>
        <w:t xml:space="preserve"> </w:t>
      </w:r>
      <w:r w:rsidRPr="00A83CBE">
        <w:rPr>
          <w:rFonts w:ascii="Georgia" w:hAnsi="Georgia"/>
          <w:color w:val="7F7F7F" w:themeColor="text1" w:themeTint="80"/>
          <w:sz w:val="18"/>
          <w:szCs w:val="18"/>
          <w:lang w:val="de-DE"/>
        </w:rPr>
        <w:t>T</w:t>
      </w:r>
      <w:r w:rsidR="005161CA" w:rsidRPr="00A83CBE">
        <w:rPr>
          <w:rFonts w:ascii="Georgia" w:hAnsi="Georgia"/>
          <w:color w:val="7F7F7F" w:themeColor="text1" w:themeTint="80"/>
          <w:sz w:val="18"/>
          <w:szCs w:val="18"/>
          <w:lang w:val="de-DE"/>
        </w:rPr>
        <w:t>.</w:t>
      </w:r>
      <w:r w:rsidRPr="00A83CBE">
        <w:rPr>
          <w:rFonts w:ascii="Georgia" w:hAnsi="Georgia"/>
          <w:color w:val="7F7F7F" w:themeColor="text1" w:themeTint="80"/>
          <w:sz w:val="18"/>
          <w:szCs w:val="18"/>
          <w:lang w:val="de-DE"/>
        </w:rPr>
        <w:t xml:space="preserve">, Stevenson LW, Bourge RC, Lindenfeld JA, Bauman JG, Adamson PB. </w:t>
      </w:r>
      <w:r w:rsidRPr="00D7185B">
        <w:rPr>
          <w:rFonts w:ascii="Georgia" w:hAnsi="Georgia"/>
          <w:color w:val="7F7F7F" w:themeColor="text1" w:themeTint="80"/>
          <w:sz w:val="18"/>
          <w:szCs w:val="18"/>
        </w:rPr>
        <w:t xml:space="preserve">Sustained efficacy of pulmonary artery pressure to guide adjustment of chronic heart failure therapy: complete follow-up results from the CHAMPION </w:t>
      </w:r>
      <w:proofErr w:type="spellStart"/>
      <w:r w:rsidRPr="00D7185B">
        <w:rPr>
          <w:rFonts w:ascii="Georgia" w:hAnsi="Georgia"/>
          <w:color w:val="7F7F7F" w:themeColor="text1" w:themeTint="80"/>
          <w:sz w:val="18"/>
          <w:szCs w:val="18"/>
        </w:rPr>
        <w:t>randomised</w:t>
      </w:r>
      <w:proofErr w:type="spellEnd"/>
      <w:r w:rsidRPr="00D7185B">
        <w:rPr>
          <w:rFonts w:ascii="Georgia" w:hAnsi="Georgia"/>
          <w:color w:val="7F7F7F" w:themeColor="text1" w:themeTint="80"/>
          <w:sz w:val="18"/>
          <w:szCs w:val="18"/>
        </w:rPr>
        <w:t xml:space="preserve"> trial. </w:t>
      </w:r>
      <w:r w:rsidRPr="00D7185B">
        <w:rPr>
          <w:rFonts w:ascii="Georgia" w:hAnsi="Georgia"/>
          <w:i/>
          <w:iCs/>
          <w:color w:val="7F7F7F" w:themeColor="text1" w:themeTint="80"/>
          <w:sz w:val="18"/>
          <w:szCs w:val="18"/>
        </w:rPr>
        <w:t>Lancet</w:t>
      </w:r>
      <w:r w:rsidRPr="00D7185B">
        <w:rPr>
          <w:rFonts w:ascii="Georgia" w:hAnsi="Georgia"/>
          <w:color w:val="7F7F7F" w:themeColor="text1" w:themeTint="80"/>
          <w:sz w:val="18"/>
          <w:szCs w:val="18"/>
        </w:rPr>
        <w:t xml:space="preserve">. 2016 Jan 30; 387(10017): 453-61. </w:t>
      </w:r>
    </w:p>
    <w:p w14:paraId="2C686F90" w14:textId="3D8CA31B" w:rsidR="00852716" w:rsidRDefault="00852716" w:rsidP="0095500A">
      <w:pPr>
        <w:spacing w:after="0" w:line="240" w:lineRule="auto"/>
        <w:ind w:left="360"/>
        <w:rPr>
          <w:rFonts w:ascii="Georgia" w:hAnsi="Georgia"/>
          <w:color w:val="7F7F7F" w:themeColor="text1" w:themeTint="80"/>
          <w:sz w:val="18"/>
          <w:szCs w:val="18"/>
        </w:rPr>
      </w:pPr>
    </w:p>
    <w:p w14:paraId="575A1AB3" w14:textId="15093ED4" w:rsidR="00852716" w:rsidRPr="00D7185B" w:rsidRDefault="00852716" w:rsidP="0095500A">
      <w:pPr>
        <w:pStyle w:val="ListParagraph"/>
        <w:numPr>
          <w:ilvl w:val="0"/>
          <w:numId w:val="12"/>
        </w:numPr>
        <w:spacing w:after="0" w:line="240" w:lineRule="auto"/>
        <w:ind w:left="360"/>
        <w:rPr>
          <w:rFonts w:ascii="Georgia" w:hAnsi="Georgia"/>
          <w:color w:val="7F7F7F" w:themeColor="text1" w:themeTint="80"/>
          <w:sz w:val="18"/>
          <w:szCs w:val="18"/>
        </w:rPr>
      </w:pPr>
      <w:r w:rsidRPr="00D7185B">
        <w:rPr>
          <w:rFonts w:ascii="Georgia" w:hAnsi="Georgia"/>
          <w:color w:val="7F7F7F" w:themeColor="text1" w:themeTint="80"/>
          <w:sz w:val="18"/>
          <w:szCs w:val="18"/>
        </w:rPr>
        <w:t xml:space="preserve">Abraham J, Bharmi R, Jonsson O, et al. Association of Ambulatory Hemodynamic Monitoring of Heart Failure </w:t>
      </w:r>
      <w:proofErr w:type="gramStart"/>
      <w:r w:rsidRPr="00D7185B">
        <w:rPr>
          <w:rFonts w:ascii="Georgia" w:hAnsi="Georgia"/>
          <w:color w:val="7F7F7F" w:themeColor="text1" w:themeTint="80"/>
          <w:sz w:val="18"/>
          <w:szCs w:val="18"/>
        </w:rPr>
        <w:t>With</w:t>
      </w:r>
      <w:proofErr w:type="gramEnd"/>
      <w:r w:rsidRPr="00D7185B">
        <w:rPr>
          <w:rFonts w:ascii="Georgia" w:hAnsi="Georgia"/>
          <w:color w:val="7F7F7F" w:themeColor="text1" w:themeTint="80"/>
          <w:sz w:val="18"/>
          <w:szCs w:val="18"/>
        </w:rPr>
        <w:t xml:space="preserve"> Clinical Outcomes in a Concurrent Matched Cohort Analysis. </w:t>
      </w:r>
      <w:r w:rsidRPr="00D7185B">
        <w:rPr>
          <w:rFonts w:ascii="Georgia" w:hAnsi="Georgia"/>
          <w:i/>
          <w:iCs/>
          <w:color w:val="7F7F7F" w:themeColor="text1" w:themeTint="80"/>
          <w:sz w:val="18"/>
          <w:szCs w:val="18"/>
        </w:rPr>
        <w:t>JAMA Cardiol.</w:t>
      </w:r>
      <w:r w:rsidRPr="00D7185B">
        <w:rPr>
          <w:rFonts w:ascii="Georgia" w:hAnsi="Georgia"/>
          <w:color w:val="7F7F7F" w:themeColor="text1" w:themeTint="80"/>
          <w:sz w:val="18"/>
          <w:szCs w:val="18"/>
        </w:rPr>
        <w:t> 2019;4(6):556–563. doi:10.1001/jamacardio.2019.1384</w:t>
      </w:r>
    </w:p>
    <w:p w14:paraId="3F878C4E" w14:textId="77777777" w:rsidR="003B0D2A" w:rsidRPr="00000ECF" w:rsidRDefault="003B0D2A" w:rsidP="0095500A">
      <w:pPr>
        <w:spacing w:after="0" w:line="240" w:lineRule="auto"/>
        <w:ind w:left="360"/>
        <w:rPr>
          <w:rFonts w:ascii="Georgia" w:hAnsi="Georgia"/>
          <w:color w:val="7F7F7F" w:themeColor="text1" w:themeTint="80"/>
          <w:sz w:val="18"/>
          <w:szCs w:val="18"/>
        </w:rPr>
      </w:pPr>
    </w:p>
    <w:p w14:paraId="44186977" w14:textId="7792DD82" w:rsidR="0034639A" w:rsidRDefault="0034639A" w:rsidP="0095500A">
      <w:pPr>
        <w:pStyle w:val="ListParagraph"/>
        <w:numPr>
          <w:ilvl w:val="0"/>
          <w:numId w:val="12"/>
        </w:numPr>
        <w:spacing w:after="0" w:line="240" w:lineRule="auto"/>
        <w:ind w:left="360"/>
        <w:rPr>
          <w:rFonts w:ascii="Georgia" w:hAnsi="Georgia"/>
          <w:color w:val="7F7F7F" w:themeColor="text1" w:themeTint="80"/>
          <w:sz w:val="18"/>
          <w:szCs w:val="18"/>
        </w:rPr>
      </w:pPr>
      <w:r w:rsidRPr="005B762F">
        <w:rPr>
          <w:rFonts w:ascii="Georgia" w:hAnsi="Georgia"/>
          <w:color w:val="7F7F7F" w:themeColor="text1" w:themeTint="80"/>
          <w:sz w:val="18"/>
          <w:szCs w:val="18"/>
        </w:rPr>
        <w:t>Adamson PB, Abraham WT, Costanzo MR, Hasan A, Yadav C, Henderson J, Cowart P, Stevenson LW:  Wireless pulmonary artery pressure monitoring guides management to reduce decompensation in heart failure with preserved ejection fraction.   Circulation Heart Fail. 2014;7:935-944.</w:t>
      </w:r>
    </w:p>
    <w:p w14:paraId="5848B7EA" w14:textId="77777777" w:rsidR="0034639A" w:rsidRPr="005B762F" w:rsidRDefault="0034639A" w:rsidP="0095500A">
      <w:pPr>
        <w:pStyle w:val="ListParagraph"/>
        <w:spacing w:after="0" w:line="240" w:lineRule="auto"/>
        <w:ind w:left="360"/>
        <w:rPr>
          <w:rFonts w:ascii="Georgia" w:hAnsi="Georgia"/>
          <w:color w:val="7F7F7F" w:themeColor="text1" w:themeTint="80"/>
          <w:sz w:val="18"/>
          <w:szCs w:val="18"/>
        </w:rPr>
      </w:pPr>
    </w:p>
    <w:p w14:paraId="4E1E66EC" w14:textId="2DCE5618" w:rsidR="00945717" w:rsidRDefault="00945717" w:rsidP="0095500A">
      <w:pPr>
        <w:pStyle w:val="ListParagraph"/>
        <w:numPr>
          <w:ilvl w:val="0"/>
          <w:numId w:val="12"/>
        </w:numPr>
        <w:spacing w:after="0" w:line="240" w:lineRule="auto"/>
        <w:ind w:left="360"/>
        <w:rPr>
          <w:rFonts w:ascii="Georgia" w:hAnsi="Georgia"/>
          <w:color w:val="7F7F7F" w:themeColor="text1" w:themeTint="80"/>
          <w:sz w:val="18"/>
          <w:szCs w:val="18"/>
        </w:rPr>
      </w:pPr>
      <w:r w:rsidRPr="00D7185B">
        <w:rPr>
          <w:rFonts w:ascii="Georgia" w:hAnsi="Georgia"/>
          <w:color w:val="7F7F7F" w:themeColor="text1" w:themeTint="80"/>
          <w:sz w:val="18"/>
          <w:szCs w:val="18"/>
        </w:rPr>
        <w:t xml:space="preserve">Adamson PB, Ginn G, Ander SD, Bourge RC, Abraham WT. Remote haemodynamic-guided care for patients with chronic heart failure: a meta-analysis of completed trials. </w:t>
      </w:r>
      <w:proofErr w:type="spellStart"/>
      <w:r w:rsidRPr="00D7185B">
        <w:rPr>
          <w:rFonts w:ascii="Georgia" w:hAnsi="Georgia"/>
          <w:color w:val="7F7F7F" w:themeColor="text1" w:themeTint="80"/>
          <w:sz w:val="18"/>
          <w:szCs w:val="18"/>
        </w:rPr>
        <w:t>Eur</w:t>
      </w:r>
      <w:proofErr w:type="spellEnd"/>
      <w:r w:rsidRPr="00D7185B">
        <w:rPr>
          <w:rFonts w:ascii="Georgia" w:hAnsi="Georgia"/>
          <w:color w:val="7F7F7F" w:themeColor="text1" w:themeTint="80"/>
          <w:sz w:val="18"/>
          <w:szCs w:val="18"/>
        </w:rPr>
        <w:t xml:space="preserve"> J Heart Fail. 2016 Sep 16. </w:t>
      </w:r>
      <w:proofErr w:type="spellStart"/>
      <w:r w:rsidRPr="00D7185B">
        <w:rPr>
          <w:rFonts w:ascii="Georgia" w:hAnsi="Georgia"/>
          <w:color w:val="7F7F7F" w:themeColor="text1" w:themeTint="80"/>
          <w:sz w:val="18"/>
          <w:szCs w:val="18"/>
        </w:rPr>
        <w:t>doi</w:t>
      </w:r>
      <w:proofErr w:type="spellEnd"/>
      <w:r w:rsidRPr="00D7185B">
        <w:rPr>
          <w:rFonts w:ascii="Georgia" w:hAnsi="Georgia"/>
          <w:color w:val="7F7F7F" w:themeColor="text1" w:themeTint="80"/>
          <w:sz w:val="18"/>
          <w:szCs w:val="18"/>
        </w:rPr>
        <w:t>: 10.1002/ejhf.638.</w:t>
      </w:r>
    </w:p>
    <w:p w14:paraId="7F5F5CB9" w14:textId="77777777" w:rsidR="0002625A" w:rsidRDefault="0002625A" w:rsidP="0095500A">
      <w:pPr>
        <w:spacing w:after="0" w:line="240" w:lineRule="auto"/>
        <w:ind w:left="360"/>
        <w:rPr>
          <w:rFonts w:ascii="Georgia" w:hAnsi="Georgia"/>
          <w:color w:val="7F7F7F" w:themeColor="text1" w:themeTint="80"/>
          <w:sz w:val="18"/>
          <w:szCs w:val="18"/>
        </w:rPr>
      </w:pPr>
    </w:p>
    <w:p w14:paraId="0875221E" w14:textId="77777777" w:rsidR="0002625A" w:rsidRPr="00D7185B" w:rsidRDefault="0002625A" w:rsidP="0095500A">
      <w:pPr>
        <w:pStyle w:val="ListParagraph"/>
        <w:numPr>
          <w:ilvl w:val="0"/>
          <w:numId w:val="12"/>
        </w:numPr>
        <w:spacing w:after="0" w:line="240" w:lineRule="auto"/>
        <w:ind w:left="360"/>
        <w:rPr>
          <w:rFonts w:ascii="Georgia" w:hAnsi="Georgia"/>
          <w:color w:val="7F7F7F" w:themeColor="text1" w:themeTint="80"/>
          <w:sz w:val="18"/>
          <w:szCs w:val="18"/>
        </w:rPr>
      </w:pPr>
      <w:r w:rsidRPr="00A83CBE">
        <w:rPr>
          <w:rFonts w:ascii="Georgia" w:hAnsi="Georgia"/>
          <w:color w:val="7F7F7F" w:themeColor="text1" w:themeTint="80"/>
          <w:sz w:val="18"/>
          <w:szCs w:val="18"/>
          <w:lang w:val="de-DE"/>
        </w:rPr>
        <w:t xml:space="preserve">Angermann CE, Assmus B, Anker SD, et al. </w:t>
      </w:r>
      <w:r w:rsidRPr="00D7185B">
        <w:rPr>
          <w:rFonts w:ascii="Georgia" w:hAnsi="Georgia"/>
          <w:color w:val="7F7F7F" w:themeColor="text1" w:themeTint="80"/>
          <w:sz w:val="18"/>
          <w:szCs w:val="18"/>
        </w:rPr>
        <w:t xml:space="preserve">Pulmonary artery pressure-guided therapy in ambulatory patients with symptomatic heart failure: the CardioMEMS European Monitoring Study for Heart Failure (MEMS-HF) [published online ahead of print, 2020 Jun 27]. </w:t>
      </w:r>
      <w:proofErr w:type="spellStart"/>
      <w:r w:rsidRPr="00D7185B">
        <w:rPr>
          <w:rFonts w:ascii="Georgia" w:hAnsi="Georgia"/>
          <w:color w:val="7F7F7F" w:themeColor="text1" w:themeTint="80"/>
          <w:sz w:val="18"/>
          <w:szCs w:val="18"/>
        </w:rPr>
        <w:t>Eur</w:t>
      </w:r>
      <w:proofErr w:type="spellEnd"/>
      <w:r w:rsidRPr="00D7185B">
        <w:rPr>
          <w:rFonts w:ascii="Georgia" w:hAnsi="Georgia"/>
          <w:color w:val="7F7F7F" w:themeColor="text1" w:themeTint="80"/>
          <w:sz w:val="18"/>
          <w:szCs w:val="18"/>
        </w:rPr>
        <w:t xml:space="preserve"> J Heart Fail. 2020;10.1002/ejhf.1943. doi:10.1002/ejhf.1943.</w:t>
      </w:r>
    </w:p>
    <w:p w14:paraId="10AA8496" w14:textId="77777777" w:rsidR="00945717" w:rsidRPr="00000ECF" w:rsidRDefault="00945717" w:rsidP="0095500A">
      <w:pPr>
        <w:spacing w:after="0" w:line="240" w:lineRule="auto"/>
        <w:ind w:left="360"/>
        <w:rPr>
          <w:rFonts w:ascii="Georgia" w:hAnsi="Georgia"/>
          <w:color w:val="7F7F7F" w:themeColor="text1" w:themeTint="80"/>
        </w:rPr>
      </w:pPr>
    </w:p>
    <w:p w14:paraId="78AD1DFE" w14:textId="77777777" w:rsidR="009A329E" w:rsidRPr="00AF3D88" w:rsidRDefault="003B0D2A" w:rsidP="0095500A">
      <w:pPr>
        <w:pStyle w:val="ListParagraph"/>
        <w:numPr>
          <w:ilvl w:val="0"/>
          <w:numId w:val="12"/>
        </w:numPr>
        <w:spacing w:after="0" w:line="240" w:lineRule="auto"/>
        <w:ind w:left="360"/>
        <w:rPr>
          <w:rFonts w:ascii="Georgia" w:hAnsi="Georgia"/>
          <w:color w:val="7F7F7F" w:themeColor="text1" w:themeTint="80"/>
        </w:rPr>
      </w:pPr>
      <w:r w:rsidRPr="00A83CBE">
        <w:rPr>
          <w:rFonts w:ascii="Georgia" w:hAnsi="Georgia"/>
          <w:color w:val="7F7F7F" w:themeColor="text1" w:themeTint="80"/>
          <w:sz w:val="18"/>
          <w:szCs w:val="18"/>
          <w:lang w:val="de-DE"/>
        </w:rPr>
        <w:t xml:space="preserve">Benza, R. L., Raina, A., Abraham, W. T., Adamson, P. B., Lindenfeld, J., Miller, A. B., . . . </w:t>
      </w:r>
      <w:r w:rsidRPr="00D7185B">
        <w:rPr>
          <w:rFonts w:ascii="Georgia" w:hAnsi="Georgia"/>
          <w:color w:val="7F7F7F" w:themeColor="text1" w:themeTint="80"/>
          <w:sz w:val="18"/>
          <w:szCs w:val="18"/>
        </w:rPr>
        <w:t xml:space="preserve">Yadav, J. (2015). Pulmonary hypertension related to left heart disease: Insight from a wireless implantable hemodynamic monitor. </w:t>
      </w:r>
      <w:r w:rsidRPr="00D7185B">
        <w:rPr>
          <w:rFonts w:ascii="Georgia" w:hAnsi="Georgia"/>
          <w:i/>
          <w:iCs/>
          <w:color w:val="7F7F7F" w:themeColor="text1" w:themeTint="80"/>
          <w:sz w:val="18"/>
          <w:szCs w:val="18"/>
        </w:rPr>
        <w:t>The Journal of Heart and Lung Transplantation, 34</w:t>
      </w:r>
      <w:r w:rsidRPr="00D7185B">
        <w:rPr>
          <w:rFonts w:ascii="Georgia" w:hAnsi="Georgia"/>
          <w:color w:val="7F7F7F" w:themeColor="text1" w:themeTint="80"/>
          <w:sz w:val="18"/>
          <w:szCs w:val="18"/>
        </w:rPr>
        <w:t>(3), 329-337.</w:t>
      </w:r>
    </w:p>
    <w:p w14:paraId="63F314A5" w14:textId="77777777" w:rsidR="00C1453F" w:rsidRPr="00AF3D88" w:rsidRDefault="00C1453F" w:rsidP="00AF3D88">
      <w:pPr>
        <w:pStyle w:val="ListParagraph"/>
        <w:rPr>
          <w:rFonts w:ascii="Georgia" w:hAnsi="Georgia"/>
          <w:color w:val="7F7F7F" w:themeColor="text1" w:themeTint="80"/>
          <w:sz w:val="24"/>
          <w:szCs w:val="24"/>
        </w:rPr>
      </w:pPr>
    </w:p>
    <w:p w14:paraId="19D037A2" w14:textId="7F9F1533" w:rsidR="00C1453F" w:rsidRPr="00AF3D88" w:rsidRDefault="00C1453F" w:rsidP="0095500A">
      <w:pPr>
        <w:pStyle w:val="ListParagraph"/>
        <w:numPr>
          <w:ilvl w:val="0"/>
          <w:numId w:val="12"/>
        </w:numPr>
        <w:spacing w:after="0" w:line="240" w:lineRule="auto"/>
        <w:ind w:left="360"/>
        <w:rPr>
          <w:rFonts w:ascii="Georgia" w:hAnsi="Georgia"/>
          <w:color w:val="808080" w:themeColor="background1" w:themeShade="80"/>
          <w:sz w:val="24"/>
          <w:szCs w:val="24"/>
        </w:rPr>
      </w:pPr>
      <w:proofErr w:type="spellStart"/>
      <w:r w:rsidRPr="00AF3D88">
        <w:rPr>
          <w:rFonts w:ascii="Georgia" w:hAnsi="Georgia"/>
          <w:color w:val="808080" w:themeColor="background1" w:themeShade="80"/>
          <w:sz w:val="18"/>
          <w:szCs w:val="18"/>
        </w:rPr>
        <w:t>Brugtts</w:t>
      </w:r>
      <w:proofErr w:type="spellEnd"/>
      <w:r w:rsidRPr="00AF3D88">
        <w:rPr>
          <w:rFonts w:ascii="Georgia" w:hAnsi="Georgia"/>
          <w:color w:val="808080" w:themeColor="background1" w:themeShade="80"/>
          <w:sz w:val="18"/>
          <w:szCs w:val="18"/>
        </w:rPr>
        <w:t xml:space="preserve"> JJ et al. Remote Haemodynamic Monitoring of Pulmonary Artery Pressures in Patients with Chronic Heart Failure (MONITOR-HF): A randomized controlled clinical trial in a contemporary HF population. Lancet 2023 Jun</w:t>
      </w:r>
      <w:r w:rsidR="005E7DBE" w:rsidRPr="00AF3D88">
        <w:rPr>
          <w:rFonts w:ascii="Georgia" w:hAnsi="Georgia"/>
          <w:color w:val="808080" w:themeColor="background1" w:themeShade="80"/>
          <w:sz w:val="18"/>
          <w:szCs w:val="18"/>
        </w:rPr>
        <w:t xml:space="preserve"> </w:t>
      </w:r>
      <w:r w:rsidRPr="00AF3D88">
        <w:rPr>
          <w:rFonts w:ascii="Georgia" w:hAnsi="Georgia"/>
          <w:color w:val="808080" w:themeColor="background1" w:themeShade="80"/>
          <w:sz w:val="18"/>
          <w:szCs w:val="18"/>
        </w:rPr>
        <w:t xml:space="preserve">24;401(10394):2113-2123. </w:t>
      </w:r>
      <w:proofErr w:type="spellStart"/>
      <w:r w:rsidRPr="00AF3D88">
        <w:rPr>
          <w:rFonts w:ascii="Georgia" w:hAnsi="Georgia"/>
          <w:color w:val="808080" w:themeColor="background1" w:themeShade="80"/>
          <w:sz w:val="18"/>
          <w:szCs w:val="18"/>
        </w:rPr>
        <w:t>doi</w:t>
      </w:r>
      <w:proofErr w:type="spellEnd"/>
      <w:r w:rsidRPr="00AF3D88">
        <w:rPr>
          <w:rFonts w:ascii="Georgia" w:hAnsi="Georgia"/>
          <w:color w:val="808080" w:themeColor="background1" w:themeShade="80"/>
          <w:sz w:val="18"/>
          <w:szCs w:val="18"/>
        </w:rPr>
        <w:t>: 10.1016/S0140-6736(23)00923-6</w:t>
      </w:r>
    </w:p>
    <w:p w14:paraId="24649F9F" w14:textId="77777777" w:rsidR="003B0D2A" w:rsidRPr="00000ECF" w:rsidRDefault="003B0D2A" w:rsidP="0095500A">
      <w:pPr>
        <w:spacing w:after="0" w:line="240" w:lineRule="auto"/>
        <w:ind w:left="360"/>
        <w:rPr>
          <w:rFonts w:ascii="Georgia" w:hAnsi="Georgia"/>
          <w:color w:val="7F7F7F" w:themeColor="text1" w:themeTint="80"/>
        </w:rPr>
      </w:pPr>
    </w:p>
    <w:p w14:paraId="434C6476" w14:textId="77777777" w:rsidR="009A329E" w:rsidRPr="00D7185B" w:rsidRDefault="003B0D2A" w:rsidP="0095500A">
      <w:pPr>
        <w:pStyle w:val="ListParagraph"/>
        <w:numPr>
          <w:ilvl w:val="0"/>
          <w:numId w:val="12"/>
        </w:numPr>
        <w:spacing w:after="0" w:line="240" w:lineRule="auto"/>
        <w:ind w:left="360"/>
        <w:rPr>
          <w:rFonts w:ascii="Georgia" w:hAnsi="Georgia"/>
          <w:color w:val="7F7F7F" w:themeColor="text1" w:themeTint="80"/>
        </w:rPr>
      </w:pPr>
      <w:r w:rsidRPr="00D7185B">
        <w:rPr>
          <w:rFonts w:ascii="Georgia" w:hAnsi="Georgia"/>
          <w:color w:val="7F7F7F" w:themeColor="text1" w:themeTint="80"/>
          <w:sz w:val="18"/>
          <w:szCs w:val="18"/>
        </w:rPr>
        <w:t xml:space="preserve">Costanzo, M. R., Adamson, P. B., Abraham, W. T., Jeffries, B., Neville, S., Cowart, P., . . . Jadav, J. S. (2012). Diuretic use guided by a wireless implanted pulmonary artery pressure monitoring system in NYHA class III heart failure patients: Observations </w:t>
      </w:r>
      <w:r w:rsidRPr="00D7185B">
        <w:rPr>
          <w:rFonts w:ascii="Georgia" w:hAnsi="Georgia"/>
          <w:color w:val="7F7F7F" w:themeColor="text1" w:themeTint="80"/>
          <w:sz w:val="18"/>
          <w:szCs w:val="18"/>
        </w:rPr>
        <w:lastRenderedPageBreak/>
        <w:t xml:space="preserve">from the CHAMPION trial. </w:t>
      </w:r>
      <w:r w:rsidRPr="00D7185B">
        <w:rPr>
          <w:rFonts w:ascii="Georgia" w:hAnsi="Georgia"/>
          <w:i/>
          <w:iCs/>
          <w:color w:val="7F7F7F" w:themeColor="text1" w:themeTint="80"/>
          <w:sz w:val="18"/>
          <w:szCs w:val="18"/>
        </w:rPr>
        <w:t>Circulation, 126</w:t>
      </w:r>
      <w:r w:rsidRPr="00D7185B">
        <w:rPr>
          <w:rFonts w:ascii="Georgia" w:hAnsi="Georgia"/>
          <w:color w:val="7F7F7F" w:themeColor="text1" w:themeTint="80"/>
          <w:sz w:val="18"/>
          <w:szCs w:val="18"/>
        </w:rPr>
        <w:t>, A19396. Abstract 19396. Available at http://circ.ahajournals.org/cgi/content/meeting_abstract/126/21_MeetingAbstracts/A19396. Accessed June 16, 2015.</w:t>
      </w:r>
    </w:p>
    <w:p w14:paraId="64B6EA91" w14:textId="77777777" w:rsidR="009A329E" w:rsidRPr="00000ECF" w:rsidRDefault="009A329E" w:rsidP="0095500A">
      <w:pPr>
        <w:spacing w:after="0" w:line="240" w:lineRule="auto"/>
        <w:ind w:left="360"/>
        <w:rPr>
          <w:rFonts w:ascii="Georgia" w:hAnsi="Georgia"/>
          <w:color w:val="7F7F7F" w:themeColor="text1" w:themeTint="80"/>
        </w:rPr>
      </w:pPr>
    </w:p>
    <w:p w14:paraId="5851A580" w14:textId="2867DB5D" w:rsidR="00945717" w:rsidRPr="00D7185B" w:rsidRDefault="00945717" w:rsidP="0095500A">
      <w:pPr>
        <w:pStyle w:val="ListParagraph"/>
        <w:numPr>
          <w:ilvl w:val="0"/>
          <w:numId w:val="12"/>
        </w:numPr>
        <w:spacing w:after="0" w:line="240" w:lineRule="auto"/>
        <w:ind w:left="360"/>
        <w:rPr>
          <w:rFonts w:ascii="Georgia" w:hAnsi="Georgia"/>
          <w:color w:val="7F7F7F" w:themeColor="text1" w:themeTint="80"/>
          <w:sz w:val="18"/>
          <w:szCs w:val="18"/>
        </w:rPr>
      </w:pPr>
      <w:r w:rsidRPr="00D7185B">
        <w:rPr>
          <w:rFonts w:ascii="Georgia" w:hAnsi="Georgia"/>
          <w:color w:val="7F7F7F" w:themeColor="text1" w:themeTint="80"/>
          <w:sz w:val="18"/>
          <w:szCs w:val="18"/>
        </w:rPr>
        <w:t xml:space="preserve">Desai AS, Bhimaraj A, </w:t>
      </w:r>
      <w:proofErr w:type="spellStart"/>
      <w:r w:rsidRPr="00D7185B">
        <w:rPr>
          <w:rFonts w:ascii="Georgia" w:hAnsi="Georgia"/>
          <w:color w:val="7F7F7F" w:themeColor="text1" w:themeTint="80"/>
          <w:sz w:val="18"/>
          <w:szCs w:val="18"/>
        </w:rPr>
        <w:t>Bharmi</w:t>
      </w:r>
      <w:proofErr w:type="spellEnd"/>
      <w:r w:rsidRPr="00D7185B">
        <w:rPr>
          <w:rFonts w:ascii="Georgia" w:hAnsi="Georgia"/>
          <w:color w:val="7F7F7F" w:themeColor="text1" w:themeTint="80"/>
          <w:sz w:val="18"/>
          <w:szCs w:val="18"/>
        </w:rPr>
        <w:t xml:space="preserve"> R, Jermyn R, Bhatt K, Shavelle D, Redfield MM, Hull R, </w:t>
      </w:r>
      <w:proofErr w:type="spellStart"/>
      <w:r w:rsidRPr="00D7185B">
        <w:rPr>
          <w:rFonts w:ascii="Georgia" w:hAnsi="Georgia"/>
          <w:color w:val="7F7F7F" w:themeColor="text1" w:themeTint="80"/>
          <w:sz w:val="18"/>
          <w:szCs w:val="18"/>
        </w:rPr>
        <w:t>Pelzel</w:t>
      </w:r>
      <w:proofErr w:type="spellEnd"/>
      <w:r w:rsidRPr="00D7185B">
        <w:rPr>
          <w:rFonts w:ascii="Georgia" w:hAnsi="Georgia"/>
          <w:color w:val="7F7F7F" w:themeColor="text1" w:themeTint="80"/>
          <w:sz w:val="18"/>
          <w:szCs w:val="18"/>
        </w:rPr>
        <w:t xml:space="preserve"> JA, Davis K, Dalal N, Adamson PB, Heywood JT, Reduction in heart failure hospitalizations with ambulatory hemodynamic monitoring seen in clinical trials is maintained in the ‘real world’, </w:t>
      </w:r>
      <w:r w:rsidRPr="00D7185B">
        <w:rPr>
          <w:rFonts w:ascii="Georgia" w:hAnsi="Georgia"/>
          <w:i/>
          <w:iCs/>
          <w:color w:val="7F7F7F" w:themeColor="text1" w:themeTint="80"/>
          <w:sz w:val="18"/>
          <w:szCs w:val="18"/>
        </w:rPr>
        <w:t xml:space="preserve">JACC </w:t>
      </w:r>
      <w:r w:rsidRPr="00D7185B">
        <w:rPr>
          <w:rFonts w:ascii="Georgia" w:hAnsi="Georgia"/>
          <w:color w:val="7F7F7F" w:themeColor="text1" w:themeTint="80"/>
          <w:sz w:val="18"/>
          <w:szCs w:val="18"/>
        </w:rPr>
        <w:t xml:space="preserve">(2017), </w:t>
      </w:r>
      <w:proofErr w:type="spellStart"/>
      <w:r w:rsidRPr="00D7185B">
        <w:rPr>
          <w:rFonts w:ascii="Georgia" w:hAnsi="Georgia"/>
          <w:color w:val="7F7F7F" w:themeColor="text1" w:themeTint="80"/>
          <w:sz w:val="18"/>
          <w:szCs w:val="18"/>
        </w:rPr>
        <w:t>doi</w:t>
      </w:r>
      <w:proofErr w:type="spellEnd"/>
      <w:r w:rsidRPr="00D7185B">
        <w:rPr>
          <w:rFonts w:ascii="Georgia" w:hAnsi="Georgia"/>
          <w:color w:val="7F7F7F" w:themeColor="text1" w:themeTint="80"/>
          <w:sz w:val="18"/>
          <w:szCs w:val="18"/>
        </w:rPr>
        <w:t>: 10.1016/j.jacc.2017.03.009.</w:t>
      </w:r>
    </w:p>
    <w:p w14:paraId="33575973" w14:textId="390F6260" w:rsidR="00D7185B" w:rsidRDefault="00D7185B" w:rsidP="0095500A">
      <w:pPr>
        <w:spacing w:after="0" w:line="240" w:lineRule="auto"/>
        <w:ind w:left="360"/>
        <w:rPr>
          <w:rFonts w:ascii="Georgia" w:hAnsi="Georgia"/>
          <w:color w:val="7F7F7F" w:themeColor="text1" w:themeTint="80"/>
          <w:sz w:val="18"/>
          <w:szCs w:val="18"/>
        </w:rPr>
      </w:pPr>
    </w:p>
    <w:p w14:paraId="3333CAD3" w14:textId="6FD0D27E" w:rsidR="005B7843" w:rsidRPr="005B7843" w:rsidRDefault="005B7843" w:rsidP="0095500A">
      <w:pPr>
        <w:pStyle w:val="ListParagraph"/>
        <w:numPr>
          <w:ilvl w:val="0"/>
          <w:numId w:val="12"/>
        </w:numPr>
        <w:spacing w:after="0" w:line="240" w:lineRule="auto"/>
        <w:ind w:left="360"/>
        <w:rPr>
          <w:rFonts w:ascii="Georgia" w:hAnsi="Georgia"/>
          <w:color w:val="7F7F7F" w:themeColor="text1" w:themeTint="80"/>
          <w:sz w:val="18"/>
          <w:szCs w:val="18"/>
        </w:rPr>
      </w:pPr>
      <w:r w:rsidRPr="005B7843">
        <w:rPr>
          <w:rFonts w:ascii="Georgia" w:hAnsi="Georgia"/>
          <w:color w:val="7F7F7F" w:themeColor="text1" w:themeTint="80"/>
          <w:sz w:val="18"/>
          <w:szCs w:val="18"/>
        </w:rPr>
        <w:t xml:space="preserve">U.S. Food and Drug Administration, P100045/S056 CardioMEMS HF System (2022) </w:t>
      </w:r>
      <w:hyperlink r:id="rId13" w:history="1">
        <w:r w:rsidRPr="005B7843">
          <w:rPr>
            <w:rStyle w:val="Hyperlink"/>
            <w:rFonts w:ascii="Georgia" w:hAnsi="Georgia"/>
            <w:sz w:val="18"/>
            <w:szCs w:val="18"/>
          </w:rPr>
          <w:t>Premarket Approval (PMA) (fda.gov)</w:t>
        </w:r>
      </w:hyperlink>
    </w:p>
    <w:p w14:paraId="4F46FDC2" w14:textId="6B507B3D" w:rsidR="00945717" w:rsidRDefault="00945717" w:rsidP="0095500A">
      <w:pPr>
        <w:spacing w:after="0" w:line="240" w:lineRule="auto"/>
        <w:ind w:left="360"/>
        <w:rPr>
          <w:rFonts w:ascii="Georgia" w:hAnsi="Georgia"/>
          <w:color w:val="7F7F7F" w:themeColor="text1" w:themeTint="80"/>
          <w:sz w:val="18"/>
          <w:szCs w:val="18"/>
        </w:rPr>
      </w:pPr>
    </w:p>
    <w:p w14:paraId="0994D0F8" w14:textId="6E515A93" w:rsidR="00DB48BC" w:rsidRPr="00D7185B" w:rsidRDefault="00DB48BC" w:rsidP="0095500A">
      <w:pPr>
        <w:pStyle w:val="ListParagraph"/>
        <w:numPr>
          <w:ilvl w:val="0"/>
          <w:numId w:val="12"/>
        </w:numPr>
        <w:spacing w:after="0" w:line="240" w:lineRule="auto"/>
        <w:ind w:left="360"/>
        <w:rPr>
          <w:rFonts w:ascii="Georgia" w:hAnsi="Georgia"/>
          <w:color w:val="7F7F7F" w:themeColor="text1" w:themeTint="80"/>
          <w:sz w:val="18"/>
          <w:szCs w:val="18"/>
        </w:rPr>
      </w:pPr>
      <w:proofErr w:type="spellStart"/>
      <w:r w:rsidRPr="00D7185B">
        <w:rPr>
          <w:rFonts w:ascii="Georgia" w:hAnsi="Georgia"/>
          <w:color w:val="7F7F7F" w:themeColor="text1" w:themeTint="80"/>
          <w:sz w:val="18"/>
          <w:szCs w:val="18"/>
        </w:rPr>
        <w:t>Gorodeski</w:t>
      </w:r>
      <w:proofErr w:type="spellEnd"/>
      <w:r w:rsidRPr="00D7185B">
        <w:rPr>
          <w:rFonts w:ascii="Georgia" w:hAnsi="Georgia"/>
          <w:color w:val="7F7F7F" w:themeColor="text1" w:themeTint="80"/>
          <w:sz w:val="18"/>
          <w:szCs w:val="18"/>
        </w:rPr>
        <w:t xml:space="preserve"> EZ, Goyal P, Cox ZL, et al.  Virtual visits for care of patients with heart failure in the era of COVID-19:  A statement from the Heart Failure Society of America.  J Cardiac Fail 2020 (online publication).</w:t>
      </w:r>
    </w:p>
    <w:p w14:paraId="420CAF6A" w14:textId="77777777" w:rsidR="00DB48BC" w:rsidRPr="00000ECF" w:rsidRDefault="00DB48BC" w:rsidP="0095500A">
      <w:pPr>
        <w:spacing w:after="0" w:line="240" w:lineRule="auto"/>
        <w:ind w:left="360"/>
        <w:rPr>
          <w:rFonts w:ascii="Georgia" w:hAnsi="Georgia"/>
          <w:color w:val="7F7F7F" w:themeColor="text1" w:themeTint="80"/>
          <w:sz w:val="18"/>
          <w:szCs w:val="18"/>
        </w:rPr>
      </w:pPr>
    </w:p>
    <w:p w14:paraId="7181E8A5" w14:textId="77777777" w:rsidR="00945717" w:rsidRPr="00D7185B" w:rsidRDefault="00945717" w:rsidP="0095500A">
      <w:pPr>
        <w:pStyle w:val="ListParagraph"/>
        <w:numPr>
          <w:ilvl w:val="0"/>
          <w:numId w:val="12"/>
        </w:numPr>
        <w:spacing w:after="0" w:line="240" w:lineRule="auto"/>
        <w:ind w:left="360"/>
        <w:rPr>
          <w:rFonts w:ascii="Georgia" w:hAnsi="Georgia"/>
          <w:sz w:val="18"/>
          <w:szCs w:val="18"/>
        </w:rPr>
      </w:pPr>
      <w:r w:rsidRPr="00D7185B">
        <w:rPr>
          <w:rFonts w:ascii="Georgia" w:hAnsi="Georgia"/>
          <w:color w:val="7F7F7F" w:themeColor="text1" w:themeTint="80"/>
          <w:sz w:val="18"/>
          <w:szCs w:val="18"/>
        </w:rPr>
        <w:t xml:space="preserve">Heywood JT, Jermyn R, Shavelle D, Abraham WT, Bhimaraj A, Bhatt K, Sheikh F, </w:t>
      </w:r>
      <w:proofErr w:type="spellStart"/>
      <w:r w:rsidRPr="00D7185B">
        <w:rPr>
          <w:rFonts w:ascii="Georgia" w:hAnsi="Georgia"/>
          <w:color w:val="7F7F7F" w:themeColor="text1" w:themeTint="80"/>
          <w:sz w:val="18"/>
          <w:szCs w:val="18"/>
        </w:rPr>
        <w:t>Eichorn</w:t>
      </w:r>
      <w:proofErr w:type="spellEnd"/>
      <w:r w:rsidRPr="00D7185B">
        <w:rPr>
          <w:rFonts w:ascii="Georgia" w:hAnsi="Georgia"/>
          <w:color w:val="7F7F7F" w:themeColor="text1" w:themeTint="80"/>
          <w:sz w:val="18"/>
          <w:szCs w:val="18"/>
        </w:rPr>
        <w:t xml:space="preserve"> E., Lamba S, Bharmi R, Agarwal R, Kumar C, Stevenson LW. Impact of </w:t>
      </w:r>
      <w:proofErr w:type="gramStart"/>
      <w:r w:rsidRPr="00D7185B">
        <w:rPr>
          <w:rFonts w:ascii="Georgia" w:hAnsi="Georgia"/>
          <w:color w:val="7F7F7F" w:themeColor="text1" w:themeTint="80"/>
          <w:sz w:val="18"/>
          <w:szCs w:val="18"/>
        </w:rPr>
        <w:t>practice based</w:t>
      </w:r>
      <w:proofErr w:type="gramEnd"/>
      <w:r w:rsidRPr="00D7185B">
        <w:rPr>
          <w:rFonts w:ascii="Georgia" w:hAnsi="Georgia"/>
          <w:color w:val="7F7F7F" w:themeColor="text1" w:themeTint="80"/>
          <w:sz w:val="18"/>
          <w:szCs w:val="18"/>
        </w:rPr>
        <w:t xml:space="preserve"> management of PA pressures </w:t>
      </w:r>
      <w:r w:rsidRPr="00D7185B">
        <w:rPr>
          <w:rFonts w:ascii="Georgia" w:hAnsi="Georgia"/>
          <w:color w:val="808080" w:themeColor="background1" w:themeShade="80"/>
          <w:sz w:val="18"/>
          <w:szCs w:val="18"/>
        </w:rPr>
        <w:t>in 2000</w:t>
      </w:r>
    </w:p>
    <w:p w14:paraId="1FC6F4BC" w14:textId="77777777" w:rsidR="00945717" w:rsidRPr="00000ECF" w:rsidRDefault="00945717" w:rsidP="0095500A">
      <w:pPr>
        <w:spacing w:after="0" w:line="240" w:lineRule="auto"/>
        <w:ind w:left="360"/>
        <w:rPr>
          <w:rFonts w:ascii="Georgia" w:hAnsi="Georgia"/>
          <w:sz w:val="18"/>
          <w:szCs w:val="18"/>
        </w:rPr>
      </w:pPr>
    </w:p>
    <w:p w14:paraId="50535AEE" w14:textId="39723375" w:rsidR="0002625A" w:rsidRPr="00D7185B" w:rsidRDefault="003B0D2A" w:rsidP="0095500A">
      <w:pPr>
        <w:pStyle w:val="ListParagraph"/>
        <w:numPr>
          <w:ilvl w:val="0"/>
          <w:numId w:val="12"/>
        </w:numPr>
        <w:spacing w:after="0" w:line="240" w:lineRule="auto"/>
        <w:ind w:left="360"/>
        <w:rPr>
          <w:rFonts w:ascii="Georgia" w:hAnsi="Georgia"/>
          <w:color w:val="7F7F7F" w:themeColor="text1" w:themeTint="80"/>
          <w:sz w:val="18"/>
          <w:szCs w:val="18"/>
        </w:rPr>
      </w:pPr>
      <w:r w:rsidRPr="00D7185B">
        <w:rPr>
          <w:rFonts w:ascii="Georgia" w:hAnsi="Georgia"/>
          <w:color w:val="7F7F7F" w:themeColor="text1" w:themeTint="80"/>
          <w:sz w:val="18"/>
          <w:szCs w:val="18"/>
        </w:rPr>
        <w:t xml:space="preserve">Krahnke, J. S., Abraham, W. T., Adamson, P. B., Bourge, R. C., Bauman, J., Ginn, G., . . . for the CHAMPION Trial Study Group. (2014). Heart failure and respiratory hospitalizations are reduced in heart failure subjects with chronic obstructive pulmonary disease using an implantable pulmonary artery pressure monitoring device. </w:t>
      </w:r>
      <w:r w:rsidRPr="00D7185B">
        <w:rPr>
          <w:rFonts w:ascii="Georgia" w:hAnsi="Georgia"/>
          <w:i/>
          <w:iCs/>
          <w:color w:val="7F7F7F" w:themeColor="text1" w:themeTint="80"/>
          <w:sz w:val="18"/>
          <w:szCs w:val="18"/>
        </w:rPr>
        <w:t>Journal of Cardiac Failure, 21</w:t>
      </w:r>
      <w:r w:rsidRPr="00D7185B">
        <w:rPr>
          <w:rFonts w:ascii="Georgia" w:hAnsi="Georgia"/>
          <w:color w:val="7F7F7F" w:themeColor="text1" w:themeTint="80"/>
          <w:sz w:val="18"/>
          <w:szCs w:val="18"/>
        </w:rPr>
        <w:t>(3), 240-249</w:t>
      </w:r>
    </w:p>
    <w:p w14:paraId="1BFF7A8C" w14:textId="6D2CEE49" w:rsidR="002B622F" w:rsidRDefault="002B622F" w:rsidP="0095500A">
      <w:pPr>
        <w:spacing w:after="0" w:line="240" w:lineRule="auto"/>
        <w:ind w:left="360"/>
        <w:rPr>
          <w:rFonts w:ascii="Georgia" w:hAnsi="Georgia"/>
          <w:color w:val="7F7F7F" w:themeColor="text1" w:themeTint="80"/>
          <w:sz w:val="18"/>
          <w:szCs w:val="18"/>
        </w:rPr>
      </w:pPr>
    </w:p>
    <w:p w14:paraId="6FBE5E1A" w14:textId="22CBC69F" w:rsidR="00A0488F" w:rsidRPr="00D7185B" w:rsidRDefault="00A0488F" w:rsidP="0095500A">
      <w:pPr>
        <w:pStyle w:val="ListParagraph"/>
        <w:numPr>
          <w:ilvl w:val="0"/>
          <w:numId w:val="12"/>
        </w:numPr>
        <w:spacing w:after="0" w:line="240" w:lineRule="auto"/>
        <w:ind w:left="360"/>
        <w:rPr>
          <w:rFonts w:ascii="Georgia" w:hAnsi="Georgia"/>
          <w:color w:val="7F7F7F" w:themeColor="text1" w:themeTint="80"/>
          <w:sz w:val="18"/>
          <w:szCs w:val="18"/>
        </w:rPr>
      </w:pPr>
      <w:r w:rsidRPr="00D7185B">
        <w:rPr>
          <w:rFonts w:ascii="Georgia" w:hAnsi="Georgia"/>
          <w:color w:val="7F7F7F" w:themeColor="text1" w:themeTint="80"/>
          <w:sz w:val="18"/>
          <w:szCs w:val="18"/>
        </w:rPr>
        <w:t xml:space="preserve">Lindenfeld J, et al. Haemodynamic-guided management of heart failure (GUIDE-HF): a </w:t>
      </w:r>
      <w:proofErr w:type="spellStart"/>
      <w:r w:rsidRPr="00D7185B">
        <w:rPr>
          <w:rFonts w:ascii="Georgia" w:hAnsi="Georgia"/>
          <w:color w:val="7F7F7F" w:themeColor="text1" w:themeTint="80"/>
          <w:sz w:val="18"/>
          <w:szCs w:val="18"/>
        </w:rPr>
        <w:t>randomised</w:t>
      </w:r>
      <w:proofErr w:type="spellEnd"/>
      <w:r w:rsidRPr="00D7185B">
        <w:rPr>
          <w:rFonts w:ascii="Georgia" w:hAnsi="Georgia"/>
          <w:color w:val="7F7F7F" w:themeColor="text1" w:themeTint="80"/>
          <w:sz w:val="18"/>
          <w:szCs w:val="18"/>
        </w:rPr>
        <w:t xml:space="preserve"> controlled trial. The </w:t>
      </w:r>
      <w:r w:rsidRPr="00670DDC">
        <w:rPr>
          <w:rFonts w:ascii="Georgia" w:hAnsi="Georgia"/>
          <w:color w:val="7F7F7F" w:themeColor="text1" w:themeTint="80"/>
          <w:sz w:val="18"/>
          <w:szCs w:val="18"/>
        </w:rPr>
        <w:t>Lancet</w:t>
      </w:r>
      <w:r w:rsidRPr="00D7185B">
        <w:rPr>
          <w:rFonts w:ascii="Georgia" w:hAnsi="Georgia"/>
          <w:color w:val="7F7F7F" w:themeColor="text1" w:themeTint="80"/>
          <w:sz w:val="18"/>
          <w:szCs w:val="18"/>
        </w:rPr>
        <w:t>. 2021;398(10304):991-1001.</w:t>
      </w:r>
    </w:p>
    <w:p w14:paraId="7E8F9258" w14:textId="64EE3496" w:rsidR="0018275F" w:rsidRDefault="0018275F" w:rsidP="0095500A">
      <w:pPr>
        <w:spacing w:after="0" w:line="240" w:lineRule="auto"/>
        <w:ind w:left="360"/>
        <w:rPr>
          <w:rFonts w:ascii="Georgia" w:hAnsi="Georgia"/>
          <w:color w:val="7F7F7F" w:themeColor="text1" w:themeTint="80"/>
          <w:sz w:val="18"/>
          <w:szCs w:val="18"/>
        </w:rPr>
      </w:pPr>
    </w:p>
    <w:p w14:paraId="21645568" w14:textId="6DFAF282" w:rsidR="0018275F" w:rsidRPr="00D7185B" w:rsidRDefault="0018275F" w:rsidP="0095500A">
      <w:pPr>
        <w:pStyle w:val="ListParagraph"/>
        <w:numPr>
          <w:ilvl w:val="0"/>
          <w:numId w:val="12"/>
        </w:numPr>
        <w:spacing w:after="0" w:line="240" w:lineRule="auto"/>
        <w:ind w:left="360"/>
        <w:rPr>
          <w:rFonts w:ascii="Georgia" w:hAnsi="Georgia"/>
          <w:color w:val="7F7F7F" w:themeColor="text1" w:themeTint="80"/>
          <w:sz w:val="18"/>
          <w:szCs w:val="18"/>
        </w:rPr>
      </w:pPr>
      <w:r w:rsidRPr="00D7185B">
        <w:rPr>
          <w:rFonts w:ascii="Georgia" w:hAnsi="Georgia"/>
          <w:color w:val="7F7F7F" w:themeColor="text1" w:themeTint="80"/>
          <w:sz w:val="18"/>
          <w:szCs w:val="18"/>
        </w:rPr>
        <w:t>National Institute for Health and Care Excellence. (2021, November 24). Guidance: Percutaneous implantation of pulmonary artery pressure sensors for monitoring treatment of chronic heart failure: Guidance. NICE. Retrieved December 29, 2021, from https://www.nice.org.uk/guidance/ipg711</w:t>
      </w:r>
    </w:p>
    <w:p w14:paraId="205B9DD8" w14:textId="77777777" w:rsidR="00A0488F" w:rsidRDefault="00A0488F" w:rsidP="0095500A">
      <w:pPr>
        <w:spacing w:after="0" w:line="240" w:lineRule="auto"/>
        <w:ind w:left="360"/>
        <w:rPr>
          <w:rFonts w:ascii="Georgia" w:hAnsi="Georgia"/>
          <w:color w:val="7F7F7F" w:themeColor="text1" w:themeTint="80"/>
          <w:sz w:val="18"/>
          <w:szCs w:val="18"/>
        </w:rPr>
      </w:pPr>
    </w:p>
    <w:p w14:paraId="753E96B5" w14:textId="20029DC1" w:rsidR="008E7CA9" w:rsidRPr="00D7185B" w:rsidRDefault="0002625A" w:rsidP="0095500A">
      <w:pPr>
        <w:pStyle w:val="ListParagraph"/>
        <w:numPr>
          <w:ilvl w:val="0"/>
          <w:numId w:val="12"/>
        </w:numPr>
        <w:spacing w:after="0" w:line="240" w:lineRule="auto"/>
        <w:ind w:left="360"/>
        <w:rPr>
          <w:rFonts w:ascii="Georgia" w:hAnsi="Georgia"/>
          <w:color w:val="7F7F7F" w:themeColor="text1" w:themeTint="80"/>
          <w:sz w:val="18"/>
          <w:szCs w:val="18"/>
        </w:rPr>
      </w:pPr>
      <w:r w:rsidRPr="00D7185B">
        <w:rPr>
          <w:rFonts w:ascii="Georgia" w:hAnsi="Georgia"/>
          <w:color w:val="7F7F7F" w:themeColor="text1" w:themeTint="80"/>
          <w:sz w:val="18"/>
          <w:szCs w:val="18"/>
        </w:rPr>
        <w:t xml:space="preserve">Shavelle DM et al, CardioMEMS Post-Approval Study Investigators. Lower Rates of Heart Failure and All-Cause Hospitalizations During Pulmonary Artery Pressure-Guided Therapy for Ambulatory Heart Failure: One-Year Outcomes </w:t>
      </w:r>
      <w:proofErr w:type="gramStart"/>
      <w:r w:rsidRPr="00D7185B">
        <w:rPr>
          <w:rFonts w:ascii="Georgia" w:hAnsi="Georgia"/>
          <w:color w:val="7F7F7F" w:themeColor="text1" w:themeTint="80"/>
          <w:sz w:val="18"/>
          <w:szCs w:val="18"/>
        </w:rPr>
        <w:t>From</w:t>
      </w:r>
      <w:proofErr w:type="gramEnd"/>
      <w:r w:rsidRPr="00D7185B">
        <w:rPr>
          <w:rFonts w:ascii="Georgia" w:hAnsi="Georgia"/>
          <w:color w:val="7F7F7F" w:themeColor="text1" w:themeTint="80"/>
          <w:sz w:val="18"/>
          <w:szCs w:val="18"/>
        </w:rPr>
        <w:t xml:space="preserve"> the CardioMEMS Post-Approval Study. Circ Heart Fail. 2020 Aug;13(8):e006863. </w:t>
      </w:r>
      <w:proofErr w:type="spellStart"/>
      <w:r w:rsidRPr="00D7185B">
        <w:rPr>
          <w:rFonts w:ascii="Georgia" w:hAnsi="Georgia"/>
          <w:color w:val="7F7F7F" w:themeColor="text1" w:themeTint="80"/>
          <w:sz w:val="18"/>
          <w:szCs w:val="18"/>
        </w:rPr>
        <w:t>doi</w:t>
      </w:r>
      <w:proofErr w:type="spellEnd"/>
      <w:r w:rsidRPr="00D7185B">
        <w:rPr>
          <w:rFonts w:ascii="Georgia" w:hAnsi="Georgia"/>
          <w:color w:val="7F7F7F" w:themeColor="text1" w:themeTint="80"/>
          <w:sz w:val="18"/>
          <w:szCs w:val="18"/>
        </w:rPr>
        <w:t xml:space="preserve">: 10.1161/CIRCHEARTFAILURE.119.006863. </w:t>
      </w:r>
      <w:proofErr w:type="spellStart"/>
      <w:r w:rsidRPr="00D7185B">
        <w:rPr>
          <w:rFonts w:ascii="Georgia" w:hAnsi="Georgia"/>
          <w:color w:val="7F7F7F" w:themeColor="text1" w:themeTint="80"/>
          <w:sz w:val="18"/>
          <w:szCs w:val="18"/>
        </w:rPr>
        <w:t>Epub</w:t>
      </w:r>
      <w:proofErr w:type="spellEnd"/>
      <w:r w:rsidRPr="00D7185B">
        <w:rPr>
          <w:rFonts w:ascii="Georgia" w:hAnsi="Georgia"/>
          <w:color w:val="7F7F7F" w:themeColor="text1" w:themeTint="80"/>
          <w:sz w:val="18"/>
          <w:szCs w:val="18"/>
        </w:rPr>
        <w:t xml:space="preserve"> 2020 Aug 6. PMID: 32757642; PMCID: PMC743421</w:t>
      </w:r>
    </w:p>
    <w:sectPr w:rsidR="008E7CA9" w:rsidRPr="00D7185B" w:rsidSect="006B64E9">
      <w:footerReference w:type="default" r:id="rId14"/>
      <w:pgSz w:w="12240" w:h="15840"/>
      <w:pgMar w:top="864"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4D8FC" w14:textId="77777777" w:rsidR="00B86B6B" w:rsidRDefault="00B86B6B" w:rsidP="00151DC0">
      <w:pPr>
        <w:spacing w:after="0" w:line="240" w:lineRule="auto"/>
      </w:pPr>
      <w:r>
        <w:separator/>
      </w:r>
    </w:p>
  </w:endnote>
  <w:endnote w:type="continuationSeparator" w:id="0">
    <w:p w14:paraId="5987ED6C" w14:textId="77777777" w:rsidR="00B86B6B" w:rsidRDefault="00B86B6B" w:rsidP="00151DC0">
      <w:pPr>
        <w:spacing w:after="0" w:line="240" w:lineRule="auto"/>
      </w:pPr>
      <w:r>
        <w:continuationSeparator/>
      </w:r>
    </w:p>
  </w:endnote>
  <w:endnote w:type="continuationNotice" w:id="1">
    <w:p w14:paraId="3C7046E7" w14:textId="77777777" w:rsidR="00B86B6B" w:rsidRDefault="00B86B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0676" w14:textId="778B0D78" w:rsidR="00E974C3" w:rsidRDefault="00E974C3" w:rsidP="00E974C3">
    <w:pPr>
      <w:pStyle w:val="Footer"/>
      <w:tabs>
        <w:tab w:val="left" w:pos="720"/>
      </w:tabs>
      <w:ind w:left="720" w:hanging="720"/>
    </w:pPr>
  </w:p>
  <w:p w14:paraId="4CFEAEC3" w14:textId="77777777" w:rsidR="00151DC0" w:rsidRDefault="00151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1E6C4" w14:textId="77777777" w:rsidR="00B86B6B" w:rsidRDefault="00B86B6B" w:rsidP="00151DC0">
      <w:pPr>
        <w:spacing w:after="0" w:line="240" w:lineRule="auto"/>
      </w:pPr>
      <w:r>
        <w:separator/>
      </w:r>
    </w:p>
  </w:footnote>
  <w:footnote w:type="continuationSeparator" w:id="0">
    <w:p w14:paraId="7D8B53BC" w14:textId="77777777" w:rsidR="00B86B6B" w:rsidRDefault="00B86B6B" w:rsidP="00151DC0">
      <w:pPr>
        <w:spacing w:after="0" w:line="240" w:lineRule="auto"/>
      </w:pPr>
      <w:r>
        <w:continuationSeparator/>
      </w:r>
    </w:p>
  </w:footnote>
  <w:footnote w:type="continuationNotice" w:id="1">
    <w:p w14:paraId="72451BDD" w14:textId="77777777" w:rsidR="00B86B6B" w:rsidRDefault="00B86B6B">
      <w:pPr>
        <w:spacing w:after="0" w:line="240" w:lineRule="auto"/>
      </w:pPr>
    </w:p>
  </w:footnote>
  <w:footnote w:id="2">
    <w:p w14:paraId="5699B97E" w14:textId="77777777" w:rsidR="00FD0B2B" w:rsidRPr="0019338E" w:rsidRDefault="00FD0B2B" w:rsidP="00FD0B2B">
      <w:pPr>
        <w:pStyle w:val="FootnoteText"/>
        <w:rPr>
          <w:rFonts w:ascii="Georgia" w:hAnsi="Georgia"/>
          <w:sz w:val="16"/>
          <w:szCs w:val="16"/>
        </w:rPr>
      </w:pPr>
      <w:r w:rsidRPr="0019338E">
        <w:rPr>
          <w:rStyle w:val="FootnoteReference"/>
          <w:rFonts w:ascii="Georgia" w:hAnsi="Georgia"/>
          <w:sz w:val="16"/>
          <w:szCs w:val="16"/>
        </w:rPr>
        <w:footnoteRef/>
      </w:r>
      <w:r w:rsidRPr="0019338E">
        <w:rPr>
          <w:rFonts w:ascii="Georgia" w:hAnsi="Georgia"/>
          <w:sz w:val="16"/>
          <w:szCs w:val="16"/>
        </w:rPr>
        <w:t xml:space="preserve"> </w:t>
      </w:r>
      <w:r w:rsidRPr="0019338E">
        <w:rPr>
          <w:rStyle w:val="FootnoteReference"/>
          <w:rFonts w:ascii="Georgia" w:hAnsi="Georgia"/>
          <w:sz w:val="16"/>
          <w:szCs w:val="16"/>
          <w:vertAlign w:val="baseline"/>
        </w:rPr>
        <w:t>Costanzo, M. R., Adamson, P. B., Abraham, W. T., Jeffries, B., Neville, S., Cowart, P., . . . Jadav, J. S. (2012). Diuretic use guided by a wireless implanted pulmonary artery pressure monitoring system in NYHA class III heart failure patients: Observations from the CHAMPION trial. Circulation, 126, A19396. Abstract 19396. Available at http://circ.ahajournals.org/cgi/content/meeting_abstract/126/21_MeetingAbstracts/A19396. Accessed June 16, 2015.</w:t>
      </w:r>
    </w:p>
    <w:p w14:paraId="3106AD25" w14:textId="2B171DB1" w:rsidR="00FD0B2B" w:rsidRPr="0060465B" w:rsidRDefault="00FD0B2B">
      <w:pPr>
        <w:pStyle w:val="FootnoteText"/>
        <w:rPr>
          <w:rFonts w:ascii="Georgia" w:hAnsi="Georgia"/>
        </w:rPr>
      </w:pPr>
    </w:p>
  </w:footnote>
  <w:footnote w:id="3">
    <w:p w14:paraId="21BE75F9" w14:textId="46459542" w:rsidR="00FD0B2B" w:rsidRPr="0019338E" w:rsidRDefault="00FD0B2B" w:rsidP="00C6452D">
      <w:pPr>
        <w:pStyle w:val="FootnoteText"/>
        <w:rPr>
          <w:rFonts w:ascii="Georgia" w:hAnsi="Georgia"/>
          <w:sz w:val="16"/>
          <w:szCs w:val="16"/>
        </w:rPr>
      </w:pPr>
      <w:r w:rsidRPr="0019338E">
        <w:rPr>
          <w:rStyle w:val="FootnoteReference"/>
          <w:rFonts w:ascii="Georgia" w:hAnsi="Georgia"/>
          <w:sz w:val="16"/>
          <w:szCs w:val="16"/>
        </w:rPr>
        <w:footnoteRef/>
      </w:r>
      <w:r w:rsidRPr="0019338E">
        <w:rPr>
          <w:rFonts w:ascii="Georgia" w:hAnsi="Georgia"/>
          <w:sz w:val="16"/>
          <w:szCs w:val="16"/>
        </w:rPr>
        <w:t xml:space="preserve"> </w:t>
      </w:r>
      <w:r w:rsidR="005B7843" w:rsidRPr="0019338E">
        <w:rPr>
          <w:rFonts w:ascii="Georgia" w:hAnsi="Georgia"/>
          <w:sz w:val="16"/>
          <w:szCs w:val="16"/>
        </w:rPr>
        <w:t xml:space="preserve">U.S. Food and Drug Administration, P100045/S056 CardioMEMS HF System (2022) </w:t>
      </w:r>
      <w:hyperlink r:id="rId1" w:history="1">
        <w:r w:rsidR="005B7843" w:rsidRPr="0019338E">
          <w:rPr>
            <w:rStyle w:val="Hyperlink"/>
            <w:rFonts w:ascii="Georgia" w:hAnsi="Georgia"/>
            <w:sz w:val="16"/>
            <w:szCs w:val="16"/>
          </w:rPr>
          <w:t>Premarket Approval (PMA) (fda.gov)</w:t>
        </w:r>
      </w:hyperlink>
    </w:p>
    <w:p w14:paraId="3FCD526D" w14:textId="77777777" w:rsidR="00FD0B2B" w:rsidRPr="0019338E" w:rsidRDefault="00FD0B2B" w:rsidP="00C6452D">
      <w:pPr>
        <w:pStyle w:val="FootnoteText"/>
        <w:rPr>
          <w:rFonts w:ascii="Georgia" w:hAnsi="Georgia"/>
          <w:sz w:val="16"/>
          <w:szCs w:val="16"/>
        </w:rPr>
      </w:pPr>
    </w:p>
  </w:footnote>
  <w:footnote w:id="4">
    <w:p w14:paraId="587D58A9" w14:textId="4B597A07" w:rsidR="007006DC" w:rsidRDefault="0060465B" w:rsidP="00C6452D">
      <w:pPr>
        <w:pStyle w:val="FootnoteText"/>
        <w:rPr>
          <w:rFonts w:ascii="Georgia" w:hAnsi="Georgia"/>
          <w:sz w:val="16"/>
          <w:szCs w:val="16"/>
        </w:rPr>
      </w:pPr>
      <w:r w:rsidRPr="0019338E">
        <w:rPr>
          <w:rFonts w:ascii="Georgia" w:hAnsi="Georgia"/>
          <w:sz w:val="16"/>
          <w:szCs w:val="16"/>
          <w:vertAlign w:val="superscript"/>
        </w:rPr>
        <w:t>3</w:t>
      </w:r>
      <w:r w:rsidR="00C54109" w:rsidRPr="0019338E">
        <w:rPr>
          <w:rStyle w:val="FootnoteReference"/>
          <w:rFonts w:ascii="Georgia" w:hAnsi="Georgia"/>
          <w:sz w:val="16"/>
          <w:szCs w:val="16"/>
        </w:rPr>
        <w:t xml:space="preserve"> </w:t>
      </w:r>
      <w:r w:rsidR="00000ECF" w:rsidRPr="0019338E">
        <w:rPr>
          <w:rFonts w:ascii="Georgia" w:hAnsi="Georgia"/>
          <w:sz w:val="16"/>
          <w:szCs w:val="16"/>
        </w:rPr>
        <w:t>Gorodeski EZ, Goyal P, Cox ZL, et al.  Virtual visits for care of patients with heart failure in the era of COVID-19:  A statement from the Heart Failure Society of America.  J Cardiac Fail 2020 (online publication).</w:t>
      </w:r>
    </w:p>
    <w:p w14:paraId="2B263867" w14:textId="77777777" w:rsidR="00E12070" w:rsidRPr="0019338E" w:rsidRDefault="00E12070" w:rsidP="00C6452D">
      <w:pPr>
        <w:pStyle w:val="FootnoteText"/>
        <w:rPr>
          <w:rFonts w:ascii="Georgia" w:hAnsi="Georgia"/>
          <w:sz w:val="16"/>
          <w:szCs w:val="16"/>
        </w:rPr>
      </w:pPr>
    </w:p>
  </w:footnote>
  <w:footnote w:id="5">
    <w:p w14:paraId="412E0233" w14:textId="77777777" w:rsidR="00270630" w:rsidRPr="0019338E" w:rsidRDefault="00270630" w:rsidP="00C6452D">
      <w:pPr>
        <w:pStyle w:val="FootnoteText"/>
        <w:rPr>
          <w:rFonts w:ascii="Georgia" w:hAnsi="Georgia"/>
          <w:sz w:val="16"/>
          <w:szCs w:val="16"/>
        </w:rPr>
      </w:pPr>
      <w:r w:rsidRPr="0019338E">
        <w:rPr>
          <w:rStyle w:val="FootnoteReference"/>
          <w:sz w:val="16"/>
          <w:szCs w:val="16"/>
        </w:rPr>
        <w:footnoteRef/>
      </w:r>
      <w:r w:rsidRPr="0019338E">
        <w:rPr>
          <w:sz w:val="16"/>
          <w:szCs w:val="16"/>
        </w:rPr>
        <w:t xml:space="preserve"> </w:t>
      </w:r>
      <w:r w:rsidRPr="0019338E">
        <w:rPr>
          <w:rFonts w:ascii="Georgia" w:hAnsi="Georgia"/>
          <w:sz w:val="16"/>
          <w:szCs w:val="16"/>
        </w:rPr>
        <w:t>Abraham, W. T., et al. CHAMPION Trial Study Group. (2011). Wireless pulmonary artery haemodynamic monitoring in chronic heart failure: a randomized controlled trial. Lancet, 377, 658-666.</w:t>
      </w:r>
    </w:p>
    <w:p w14:paraId="0186AF52" w14:textId="5DF2D81F" w:rsidR="00270630" w:rsidRPr="0019338E" w:rsidRDefault="00270630" w:rsidP="00C6452D">
      <w:pPr>
        <w:pStyle w:val="FootnoteText"/>
        <w:rPr>
          <w:sz w:val="16"/>
          <w:szCs w:val="16"/>
        </w:rPr>
      </w:pPr>
    </w:p>
  </w:footnote>
  <w:footnote w:id="6">
    <w:p w14:paraId="0D7827F4" w14:textId="698DA316" w:rsidR="00441AB8" w:rsidRDefault="00441AB8" w:rsidP="00C6452D">
      <w:pPr>
        <w:pStyle w:val="EndnoteText"/>
        <w:rPr>
          <w:rFonts w:ascii="Georgia" w:hAnsi="Georgia"/>
          <w:sz w:val="16"/>
          <w:szCs w:val="16"/>
        </w:rPr>
      </w:pPr>
      <w:r w:rsidRPr="0019338E">
        <w:rPr>
          <w:rStyle w:val="FootnoteReference"/>
          <w:sz w:val="16"/>
          <w:szCs w:val="16"/>
        </w:rPr>
        <w:footnoteRef/>
      </w:r>
      <w:r w:rsidRPr="0019338E">
        <w:rPr>
          <w:sz w:val="16"/>
          <w:szCs w:val="16"/>
        </w:rPr>
        <w:t xml:space="preserve"> </w:t>
      </w:r>
      <w:r w:rsidRPr="0019338E">
        <w:rPr>
          <w:rFonts w:ascii="Georgia" w:hAnsi="Georgia"/>
          <w:sz w:val="16"/>
          <w:szCs w:val="16"/>
        </w:rPr>
        <w:t>Desai A, et al. Reduction in heart failure hospitalizations with ambulatory hemodynamic monitoring seen in clinical trials is maintained in the ‘real world.’ J Am Coll Cardiol. 2017.</w:t>
      </w:r>
    </w:p>
    <w:p w14:paraId="1D9BB810" w14:textId="77777777" w:rsidR="00E12070" w:rsidRPr="0019338E" w:rsidRDefault="00E12070" w:rsidP="00C6452D">
      <w:pPr>
        <w:pStyle w:val="EndnoteText"/>
        <w:rPr>
          <w:rFonts w:ascii="Georgia" w:hAnsi="Georgia"/>
          <w:sz w:val="16"/>
          <w:szCs w:val="16"/>
        </w:rPr>
      </w:pPr>
    </w:p>
  </w:footnote>
  <w:footnote w:id="7">
    <w:p w14:paraId="26DC62A2" w14:textId="2A5A703E" w:rsidR="006C3DFC" w:rsidRPr="00D0634C" w:rsidRDefault="006C3DFC" w:rsidP="00C6452D">
      <w:pPr>
        <w:pStyle w:val="FootnoteText"/>
        <w:rPr>
          <w:rFonts w:ascii="Georgia" w:hAnsi="Georgia"/>
        </w:rPr>
      </w:pPr>
      <w:r w:rsidRPr="0019338E">
        <w:rPr>
          <w:rStyle w:val="FootnoteReference"/>
          <w:sz w:val="16"/>
          <w:szCs w:val="16"/>
        </w:rPr>
        <w:footnoteRef/>
      </w:r>
      <w:r w:rsidRPr="0019338E">
        <w:rPr>
          <w:sz w:val="16"/>
          <w:szCs w:val="16"/>
        </w:rPr>
        <w:t xml:space="preserve"> </w:t>
      </w:r>
      <w:r w:rsidR="009668CA" w:rsidRPr="0019338E">
        <w:rPr>
          <w:rFonts w:ascii="Georgia" w:hAnsi="Georgia"/>
          <w:sz w:val="16"/>
          <w:szCs w:val="16"/>
        </w:rPr>
        <w:t>Haywood</w:t>
      </w:r>
      <w:r w:rsidR="00F61D5D" w:rsidRPr="0019338E">
        <w:rPr>
          <w:rFonts w:ascii="Georgia" w:hAnsi="Georgia"/>
          <w:sz w:val="16"/>
          <w:szCs w:val="16"/>
        </w:rPr>
        <w:t xml:space="preserve"> JT, et al. Sustained Reduction in Pulmonary Artery Pressures and Hospitalizations During 2 Years of Ambulatory Monitoring. J Cardiac Fail, 2023;29:56-66</w:t>
      </w:r>
    </w:p>
  </w:footnote>
  <w:footnote w:id="8">
    <w:p w14:paraId="48AE8A33" w14:textId="02641297" w:rsidR="00EE5DE7" w:rsidRPr="00002B37" w:rsidRDefault="00EE5DE7" w:rsidP="002F4AB2">
      <w:pPr>
        <w:pStyle w:val="FootnoteText"/>
        <w:rPr>
          <w:rFonts w:ascii="Georgia" w:hAnsi="Georgia"/>
          <w:sz w:val="16"/>
          <w:szCs w:val="16"/>
        </w:rPr>
      </w:pPr>
      <w:r w:rsidRPr="00AF3D88">
        <w:rPr>
          <w:rStyle w:val="FootnoteReference"/>
          <w:rFonts w:ascii="Georgia" w:hAnsi="Georgia"/>
          <w:sz w:val="16"/>
          <w:szCs w:val="16"/>
        </w:rPr>
        <w:footnoteRef/>
      </w:r>
      <w:r w:rsidRPr="00AF3D88">
        <w:rPr>
          <w:rFonts w:ascii="Georgia" w:hAnsi="Georgia"/>
          <w:sz w:val="16"/>
          <w:szCs w:val="16"/>
        </w:rPr>
        <w:t xml:space="preserve"> </w:t>
      </w:r>
      <w:r w:rsidR="001E7164" w:rsidRPr="00AF3D88">
        <w:rPr>
          <w:rFonts w:ascii="Georgia" w:hAnsi="Georgia"/>
          <w:sz w:val="16"/>
          <w:szCs w:val="16"/>
        </w:rPr>
        <w:t>Bru</w:t>
      </w:r>
      <w:r w:rsidR="00EB044A" w:rsidRPr="00AF3D88">
        <w:rPr>
          <w:rFonts w:ascii="Georgia" w:hAnsi="Georgia"/>
          <w:sz w:val="16"/>
          <w:szCs w:val="16"/>
        </w:rPr>
        <w:t>gtts JJ et al. Remote Haemodynamic Monitoring of Pulmonary Artery Pressures in Patients with Chronic Heart Failure (MONITOR-HF): A randomized controlled clinical trial in a contemporary HF population</w:t>
      </w:r>
      <w:r w:rsidR="006C439E" w:rsidRPr="00AF3D88">
        <w:rPr>
          <w:rFonts w:ascii="Georgia" w:hAnsi="Georgia"/>
          <w:sz w:val="16"/>
          <w:szCs w:val="16"/>
        </w:rPr>
        <w:t xml:space="preserve">. </w:t>
      </w:r>
      <w:r w:rsidR="002F4AB2" w:rsidRPr="00AF3D88">
        <w:rPr>
          <w:rFonts w:ascii="Georgia" w:hAnsi="Georgia"/>
          <w:sz w:val="16"/>
          <w:szCs w:val="16"/>
        </w:rPr>
        <w:t>Lancet</w:t>
      </w:r>
      <w:r w:rsidR="006C439E" w:rsidRPr="00AF3D88">
        <w:rPr>
          <w:rFonts w:ascii="Georgia" w:hAnsi="Georgia"/>
          <w:sz w:val="16"/>
          <w:szCs w:val="16"/>
        </w:rPr>
        <w:t xml:space="preserve"> </w:t>
      </w:r>
      <w:r w:rsidR="002F4AB2" w:rsidRPr="00AF3D88">
        <w:rPr>
          <w:rFonts w:ascii="Georgia" w:hAnsi="Georgia"/>
          <w:sz w:val="16"/>
          <w:szCs w:val="16"/>
        </w:rPr>
        <w:t>2023 Jun 24;401(10394):2113-2123. doi: 10.1016/S0140-6736(23)00923-6</w:t>
      </w:r>
    </w:p>
    <w:p w14:paraId="12D8BC03" w14:textId="77777777" w:rsidR="00002B37" w:rsidRPr="00AF3D88" w:rsidRDefault="00002B37" w:rsidP="002F4AB2">
      <w:pPr>
        <w:pStyle w:val="FootnoteText"/>
        <w:rPr>
          <w:rFonts w:ascii="Georgia" w:hAnsi="Georgia"/>
          <w:sz w:val="16"/>
          <w:szCs w:val="16"/>
        </w:rPr>
      </w:pPr>
    </w:p>
  </w:footnote>
  <w:footnote w:id="9">
    <w:p w14:paraId="1BD749D7" w14:textId="4EA985DF" w:rsidR="00A07511" w:rsidRPr="00AF3D88" w:rsidRDefault="00A07511">
      <w:pPr>
        <w:pStyle w:val="FootnoteText"/>
        <w:rPr>
          <w:rFonts w:ascii="Georgia" w:hAnsi="Georgia"/>
          <w:sz w:val="16"/>
          <w:szCs w:val="16"/>
        </w:rPr>
      </w:pPr>
      <w:r w:rsidRPr="00AF3D88">
        <w:rPr>
          <w:rStyle w:val="FootnoteReference"/>
          <w:rFonts w:ascii="Georgia" w:hAnsi="Georgia"/>
          <w:sz w:val="16"/>
          <w:szCs w:val="16"/>
        </w:rPr>
        <w:footnoteRef/>
      </w:r>
      <w:r w:rsidRPr="00AF3D88">
        <w:rPr>
          <w:rFonts w:ascii="Georgia" w:hAnsi="Georgia"/>
          <w:sz w:val="16"/>
          <w:szCs w:val="16"/>
        </w:rPr>
        <w:t xml:space="preserve"> </w:t>
      </w:r>
      <w:r w:rsidR="0078261B" w:rsidRPr="00002B37">
        <w:rPr>
          <w:rFonts w:ascii="Georgia" w:hAnsi="Georgia"/>
          <w:sz w:val="16"/>
          <w:szCs w:val="16"/>
        </w:rPr>
        <w:t xml:space="preserve">Shavelle DM et al, CardioMEMS Post-Approval Study Investigators. Lower Rates of Heart Failure and All-Cause Hospitalizations During Pulmonary Artery Pressure-Guided Therapy for Ambulatory Heart Failure: One-Year Outcomes </w:t>
      </w:r>
      <w:r w:rsidR="0078261B" w:rsidRPr="00002B37">
        <w:rPr>
          <w:rFonts w:ascii="Georgia" w:hAnsi="Georgia"/>
          <w:sz w:val="16"/>
          <w:szCs w:val="16"/>
        </w:rPr>
        <w:t xml:space="preserve">From the CardioMEMS Post-Approval Study. Circ Heart Fail. 2020 Aug;13(8):e006863. </w:t>
      </w:r>
      <w:r w:rsidR="0078261B" w:rsidRPr="00002B37">
        <w:rPr>
          <w:rFonts w:ascii="Georgia" w:hAnsi="Georgia"/>
          <w:sz w:val="16"/>
          <w:szCs w:val="16"/>
        </w:rPr>
        <w:t>doi: 10.1161/CIRCHEARTFAILURE.119.006863. Epub 2020 Aug 6. PMID: 32757642; PMCID: PMC7434214.</w:t>
      </w:r>
    </w:p>
    <w:p w14:paraId="0B615E40" w14:textId="7767B02F" w:rsidR="00B161A0" w:rsidRPr="00AF3D88" w:rsidRDefault="00B161A0">
      <w:pPr>
        <w:pStyle w:val="FootnoteText"/>
        <w:rPr>
          <w:rFonts w:ascii="Georgia" w:hAnsi="Georgia"/>
          <w:sz w:val="16"/>
          <w:szCs w:val="16"/>
        </w:rPr>
      </w:pPr>
    </w:p>
  </w:footnote>
  <w:footnote w:id="10">
    <w:p w14:paraId="2938DF1A" w14:textId="1F757073" w:rsidR="00CE2D9F" w:rsidRPr="0019338E" w:rsidRDefault="00CE2D9F" w:rsidP="00CE2D9F">
      <w:pPr>
        <w:pStyle w:val="FootnoteText"/>
        <w:rPr>
          <w:rFonts w:ascii="Georgia" w:hAnsi="Georgia"/>
          <w:sz w:val="16"/>
          <w:szCs w:val="16"/>
        </w:rPr>
      </w:pPr>
      <w:r w:rsidRPr="00AF3D88">
        <w:rPr>
          <w:rStyle w:val="FootnoteReference"/>
          <w:rFonts w:ascii="Georgia" w:hAnsi="Georgia"/>
          <w:sz w:val="16"/>
          <w:szCs w:val="16"/>
        </w:rPr>
        <w:footnoteRef/>
      </w:r>
      <w:r w:rsidRPr="00AF3D88">
        <w:rPr>
          <w:rFonts w:ascii="Georgia" w:hAnsi="Georgia"/>
          <w:sz w:val="16"/>
          <w:szCs w:val="16"/>
        </w:rPr>
        <w:t xml:space="preserve"> </w:t>
      </w:r>
      <w:r w:rsidRPr="00002B37">
        <w:rPr>
          <w:rFonts w:ascii="Georgia" w:hAnsi="Georgia"/>
          <w:sz w:val="16"/>
          <w:szCs w:val="16"/>
        </w:rPr>
        <w:t>Angermann CE, et al. Pulmonary artery pressure-guided therapy in ambulatory patients with symptomatic heart failure: the CardioMEMS European Monitoring Study</w:t>
      </w:r>
      <w:r w:rsidRPr="0019338E">
        <w:rPr>
          <w:rFonts w:ascii="Georgia" w:hAnsi="Georgia"/>
          <w:sz w:val="16"/>
          <w:szCs w:val="16"/>
        </w:rPr>
        <w:t xml:space="preserve"> for Heart Failure (MEMS-HF). European Journal of Heart Failure.02020;22:1891 –1901.</w:t>
      </w:r>
    </w:p>
    <w:p w14:paraId="46006779" w14:textId="27920E3C" w:rsidR="00CE2D9F" w:rsidRPr="0019338E" w:rsidRDefault="00CE2D9F">
      <w:pPr>
        <w:pStyle w:val="FootnoteText"/>
        <w:rPr>
          <w:sz w:val="16"/>
          <w:szCs w:val="16"/>
        </w:rPr>
      </w:pPr>
    </w:p>
  </w:footnote>
  <w:footnote w:id="11">
    <w:p w14:paraId="6CEBF55B" w14:textId="3417FE02" w:rsidR="00CE2D9F" w:rsidRPr="0019338E" w:rsidRDefault="00CE2D9F">
      <w:pPr>
        <w:pStyle w:val="FootnoteText"/>
        <w:rPr>
          <w:rFonts w:ascii="Georgia" w:hAnsi="Georgia"/>
          <w:sz w:val="16"/>
          <w:szCs w:val="16"/>
        </w:rPr>
      </w:pPr>
      <w:r w:rsidRPr="0019338E">
        <w:rPr>
          <w:rStyle w:val="FootnoteReference"/>
          <w:sz w:val="16"/>
          <w:szCs w:val="16"/>
        </w:rPr>
        <w:footnoteRef/>
      </w:r>
      <w:r w:rsidRPr="0019338E">
        <w:rPr>
          <w:sz w:val="16"/>
          <w:szCs w:val="16"/>
        </w:rPr>
        <w:t xml:space="preserve"> </w:t>
      </w:r>
      <w:r w:rsidR="00852716" w:rsidRPr="0019338E">
        <w:rPr>
          <w:rFonts w:ascii="Georgia" w:hAnsi="Georgia"/>
          <w:sz w:val="16"/>
          <w:szCs w:val="16"/>
        </w:rPr>
        <w:t xml:space="preserve">Abraham J, Bharmi R, Jonsson O, et al. Association of Ambulatory Hemodynamic Monitoring of Heart Failure </w:t>
      </w:r>
      <w:r w:rsidR="00852716" w:rsidRPr="0019338E">
        <w:rPr>
          <w:rFonts w:ascii="Georgia" w:hAnsi="Georgia"/>
          <w:sz w:val="16"/>
          <w:szCs w:val="16"/>
        </w:rPr>
        <w:t>With Clinical Outcomes in a Concurrent Matched Cohort Analysis. JAMA Cardiol. 2019;4(6):556–563. doi:10.1001/jamacardio.2019.1384</w:t>
      </w:r>
    </w:p>
    <w:p w14:paraId="177867FF" w14:textId="013A703E" w:rsidR="0018275F" w:rsidRPr="0019338E" w:rsidRDefault="0018275F">
      <w:pPr>
        <w:pStyle w:val="FootnoteText"/>
        <w:rPr>
          <w:rFonts w:ascii="Georgia" w:hAnsi="Georgia"/>
          <w:sz w:val="16"/>
          <w:szCs w:val="16"/>
        </w:rPr>
      </w:pPr>
    </w:p>
    <w:p w14:paraId="39F09C64" w14:textId="14C1ECF8" w:rsidR="0018275F" w:rsidRDefault="00C1453F">
      <w:pPr>
        <w:pStyle w:val="FootnoteText"/>
      </w:pPr>
      <w:r w:rsidRPr="00C1453F">
        <w:rPr>
          <w:rStyle w:val="FootnoteReference"/>
          <w:sz w:val="16"/>
          <w:szCs w:val="16"/>
        </w:rPr>
        <w:t>1</w:t>
      </w:r>
      <w:r w:rsidRPr="00AF3D88">
        <w:rPr>
          <w:sz w:val="16"/>
          <w:szCs w:val="16"/>
          <w:vertAlign w:val="superscript"/>
        </w:rPr>
        <w:t>1</w:t>
      </w:r>
      <w:r w:rsidR="0018275F" w:rsidRPr="0019338E">
        <w:rPr>
          <w:sz w:val="16"/>
          <w:szCs w:val="16"/>
        </w:rPr>
        <w:t xml:space="preserve"> </w:t>
      </w:r>
      <w:r w:rsidR="0018275F" w:rsidRPr="0019338E">
        <w:rPr>
          <w:rFonts w:ascii="Georgia" w:hAnsi="Georgia"/>
          <w:sz w:val="16"/>
          <w:szCs w:val="16"/>
        </w:rPr>
        <w:t>National Institute for Health and Care Excellence. (2021, November 24). Guidance: Percutaneous implantation of pulmonary artery pressure sensors for monitoring treatment of chronic heart failure: Guidance. NICE. Retrieved December 29, 2021, from https://www.nice.org.uk/guidance/ipg711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2579"/>
    <w:multiLevelType w:val="hybridMultilevel"/>
    <w:tmpl w:val="89A86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4A5C73"/>
    <w:multiLevelType w:val="hybridMultilevel"/>
    <w:tmpl w:val="F97A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53D3E"/>
    <w:multiLevelType w:val="hybridMultilevel"/>
    <w:tmpl w:val="E0C81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42740D"/>
    <w:multiLevelType w:val="hybridMultilevel"/>
    <w:tmpl w:val="B80E8E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24504401"/>
    <w:multiLevelType w:val="hybridMultilevel"/>
    <w:tmpl w:val="590A4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AA82D10"/>
    <w:multiLevelType w:val="hybridMultilevel"/>
    <w:tmpl w:val="59823FDE"/>
    <w:lvl w:ilvl="0" w:tplc="92009E9A">
      <w:start w:val="1"/>
      <w:numFmt w:val="decimal"/>
      <w:lvlText w:val="%1."/>
      <w:lvlJc w:val="left"/>
      <w:pPr>
        <w:ind w:left="720" w:hanging="360"/>
      </w:pPr>
      <w:rPr>
        <w:sz w:val="1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81F7B"/>
    <w:multiLevelType w:val="hybridMultilevel"/>
    <w:tmpl w:val="20F0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2B033D"/>
    <w:multiLevelType w:val="hybridMultilevel"/>
    <w:tmpl w:val="D32A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06044B"/>
    <w:multiLevelType w:val="hybridMultilevel"/>
    <w:tmpl w:val="BEF6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8109BF"/>
    <w:multiLevelType w:val="hybridMultilevel"/>
    <w:tmpl w:val="DD5E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172E0B"/>
    <w:multiLevelType w:val="hybridMultilevel"/>
    <w:tmpl w:val="293681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C1857"/>
    <w:multiLevelType w:val="hybridMultilevel"/>
    <w:tmpl w:val="D20A6C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6F3C204A"/>
    <w:multiLevelType w:val="singleLevel"/>
    <w:tmpl w:val="162027AC"/>
    <w:lvl w:ilvl="0">
      <w:start w:val="1"/>
      <w:numFmt w:val="decimal"/>
      <w:lvlText w:val="%1."/>
      <w:lvlJc w:val="left"/>
      <w:pPr>
        <w:tabs>
          <w:tab w:val="num" w:pos="720"/>
        </w:tabs>
        <w:ind w:left="720" w:hanging="720"/>
      </w:pPr>
      <w:rPr>
        <w:rFonts w:ascii="Times New Roman" w:hAnsi="Times New Roman" w:hint="default"/>
        <w:b w:val="0"/>
        <w:i w:val="0"/>
        <w:sz w:val="24"/>
      </w:rPr>
    </w:lvl>
  </w:abstractNum>
  <w:abstractNum w:abstractNumId="13" w15:restartNumberingAfterBreak="0">
    <w:nsid w:val="7F716033"/>
    <w:multiLevelType w:val="hybridMultilevel"/>
    <w:tmpl w:val="9F74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4156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5338014">
    <w:abstractNumId w:val="11"/>
  </w:num>
  <w:num w:numId="3" w16cid:durableId="231082150">
    <w:abstractNumId w:val="2"/>
  </w:num>
  <w:num w:numId="4" w16cid:durableId="1656180772">
    <w:abstractNumId w:val="9"/>
  </w:num>
  <w:num w:numId="5" w16cid:durableId="455104827">
    <w:abstractNumId w:val="13"/>
  </w:num>
  <w:num w:numId="6" w16cid:durableId="1195313740">
    <w:abstractNumId w:val="1"/>
  </w:num>
  <w:num w:numId="7" w16cid:durableId="144011000">
    <w:abstractNumId w:val="4"/>
  </w:num>
  <w:num w:numId="8" w16cid:durableId="2012953885">
    <w:abstractNumId w:val="3"/>
  </w:num>
  <w:num w:numId="9" w16cid:durableId="369036440">
    <w:abstractNumId w:val="7"/>
  </w:num>
  <w:num w:numId="10" w16cid:durableId="1463844275">
    <w:abstractNumId w:val="8"/>
  </w:num>
  <w:num w:numId="11" w16cid:durableId="1936865698">
    <w:abstractNumId w:val="6"/>
  </w:num>
  <w:num w:numId="12" w16cid:durableId="2038769536">
    <w:abstractNumId w:val="5"/>
  </w:num>
  <w:num w:numId="13" w16cid:durableId="627013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1041412">
    <w:abstractNumId w:val="0"/>
  </w:num>
  <w:num w:numId="15" w16cid:durableId="1443108579">
    <w:abstractNumId w:val="10"/>
  </w:num>
  <w:num w:numId="16" w16cid:durableId="14855883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0B3"/>
    <w:rsid w:val="00000ECF"/>
    <w:rsid w:val="00002B37"/>
    <w:rsid w:val="00007C96"/>
    <w:rsid w:val="000124AC"/>
    <w:rsid w:val="00017292"/>
    <w:rsid w:val="00020A06"/>
    <w:rsid w:val="0002184B"/>
    <w:rsid w:val="000259FB"/>
    <w:rsid w:val="0002625A"/>
    <w:rsid w:val="000440BD"/>
    <w:rsid w:val="00044617"/>
    <w:rsid w:val="00044AAA"/>
    <w:rsid w:val="00047CED"/>
    <w:rsid w:val="00057909"/>
    <w:rsid w:val="00060455"/>
    <w:rsid w:val="00062888"/>
    <w:rsid w:val="0006792F"/>
    <w:rsid w:val="00071041"/>
    <w:rsid w:val="00077EC1"/>
    <w:rsid w:val="00082A57"/>
    <w:rsid w:val="00095A85"/>
    <w:rsid w:val="000A2B21"/>
    <w:rsid w:val="000A55FC"/>
    <w:rsid w:val="000B058E"/>
    <w:rsid w:val="000B124D"/>
    <w:rsid w:val="000B341D"/>
    <w:rsid w:val="000B3C5F"/>
    <w:rsid w:val="000B4856"/>
    <w:rsid w:val="000C0C3E"/>
    <w:rsid w:val="000C66F6"/>
    <w:rsid w:val="000D4C11"/>
    <w:rsid w:val="000E054F"/>
    <w:rsid w:val="000E1F17"/>
    <w:rsid w:val="000E2153"/>
    <w:rsid w:val="000E2C85"/>
    <w:rsid w:val="000F3291"/>
    <w:rsid w:val="000F5ADD"/>
    <w:rsid w:val="000F6E98"/>
    <w:rsid w:val="001012D9"/>
    <w:rsid w:val="001023FD"/>
    <w:rsid w:val="0010413A"/>
    <w:rsid w:val="001050EB"/>
    <w:rsid w:val="00106262"/>
    <w:rsid w:val="00114F4C"/>
    <w:rsid w:val="001231ED"/>
    <w:rsid w:val="00124420"/>
    <w:rsid w:val="00125F81"/>
    <w:rsid w:val="001304E9"/>
    <w:rsid w:val="00131CAB"/>
    <w:rsid w:val="00132048"/>
    <w:rsid w:val="001330A6"/>
    <w:rsid w:val="0013460C"/>
    <w:rsid w:val="00135DDA"/>
    <w:rsid w:val="00136764"/>
    <w:rsid w:val="00143AB1"/>
    <w:rsid w:val="00144628"/>
    <w:rsid w:val="00147867"/>
    <w:rsid w:val="00151DC0"/>
    <w:rsid w:val="00152D27"/>
    <w:rsid w:val="00153EF3"/>
    <w:rsid w:val="00156C01"/>
    <w:rsid w:val="00163B31"/>
    <w:rsid w:val="0016749E"/>
    <w:rsid w:val="00170D11"/>
    <w:rsid w:val="00173115"/>
    <w:rsid w:val="00175013"/>
    <w:rsid w:val="00180651"/>
    <w:rsid w:val="0018275F"/>
    <w:rsid w:val="001828BD"/>
    <w:rsid w:val="00186857"/>
    <w:rsid w:val="00190310"/>
    <w:rsid w:val="0019325A"/>
    <w:rsid w:val="0019338E"/>
    <w:rsid w:val="00193E8C"/>
    <w:rsid w:val="001A1E70"/>
    <w:rsid w:val="001A42C7"/>
    <w:rsid w:val="001A4CF5"/>
    <w:rsid w:val="001A5916"/>
    <w:rsid w:val="001A77AC"/>
    <w:rsid w:val="001B0D7E"/>
    <w:rsid w:val="001B1375"/>
    <w:rsid w:val="001B258A"/>
    <w:rsid w:val="001B2971"/>
    <w:rsid w:val="001B4816"/>
    <w:rsid w:val="001C0EEF"/>
    <w:rsid w:val="001C44CE"/>
    <w:rsid w:val="001E0A55"/>
    <w:rsid w:val="001E0B28"/>
    <w:rsid w:val="001E1469"/>
    <w:rsid w:val="001E164A"/>
    <w:rsid w:val="001E3EE5"/>
    <w:rsid w:val="001E5101"/>
    <w:rsid w:val="001E6BC6"/>
    <w:rsid w:val="001E7164"/>
    <w:rsid w:val="001F1032"/>
    <w:rsid w:val="001F196D"/>
    <w:rsid w:val="001F433F"/>
    <w:rsid w:val="0020213B"/>
    <w:rsid w:val="002056AC"/>
    <w:rsid w:val="00205B4B"/>
    <w:rsid w:val="00211422"/>
    <w:rsid w:val="002125BF"/>
    <w:rsid w:val="00213221"/>
    <w:rsid w:val="0021663C"/>
    <w:rsid w:val="00222662"/>
    <w:rsid w:val="00225E52"/>
    <w:rsid w:val="00230E52"/>
    <w:rsid w:val="00235C6F"/>
    <w:rsid w:val="0024206B"/>
    <w:rsid w:val="00243A1E"/>
    <w:rsid w:val="002533D2"/>
    <w:rsid w:val="0025400A"/>
    <w:rsid w:val="00257789"/>
    <w:rsid w:val="002578BC"/>
    <w:rsid w:val="00264155"/>
    <w:rsid w:val="002643CA"/>
    <w:rsid w:val="00270630"/>
    <w:rsid w:val="0027321A"/>
    <w:rsid w:val="00281455"/>
    <w:rsid w:val="00292921"/>
    <w:rsid w:val="00293CE8"/>
    <w:rsid w:val="00295591"/>
    <w:rsid w:val="00296434"/>
    <w:rsid w:val="002A08DD"/>
    <w:rsid w:val="002A2151"/>
    <w:rsid w:val="002B622F"/>
    <w:rsid w:val="002D509E"/>
    <w:rsid w:val="002E092B"/>
    <w:rsid w:val="002E3185"/>
    <w:rsid w:val="002E457E"/>
    <w:rsid w:val="002E4867"/>
    <w:rsid w:val="002E5497"/>
    <w:rsid w:val="002E5F03"/>
    <w:rsid w:val="002E64D4"/>
    <w:rsid w:val="002F4AB2"/>
    <w:rsid w:val="002F5842"/>
    <w:rsid w:val="003022BE"/>
    <w:rsid w:val="00303968"/>
    <w:rsid w:val="00306545"/>
    <w:rsid w:val="00307B77"/>
    <w:rsid w:val="00314D3E"/>
    <w:rsid w:val="003259BB"/>
    <w:rsid w:val="00343796"/>
    <w:rsid w:val="0034639A"/>
    <w:rsid w:val="00351343"/>
    <w:rsid w:val="00352989"/>
    <w:rsid w:val="003603B2"/>
    <w:rsid w:val="00362839"/>
    <w:rsid w:val="0036531D"/>
    <w:rsid w:val="003661B1"/>
    <w:rsid w:val="00367157"/>
    <w:rsid w:val="00372A00"/>
    <w:rsid w:val="00374AEB"/>
    <w:rsid w:val="0037743C"/>
    <w:rsid w:val="00391435"/>
    <w:rsid w:val="003924D5"/>
    <w:rsid w:val="00397F0F"/>
    <w:rsid w:val="003A7BFA"/>
    <w:rsid w:val="003B0D2A"/>
    <w:rsid w:val="003B2538"/>
    <w:rsid w:val="003B36A1"/>
    <w:rsid w:val="003B41A7"/>
    <w:rsid w:val="003D0D73"/>
    <w:rsid w:val="003D1075"/>
    <w:rsid w:val="003E5AFA"/>
    <w:rsid w:val="003E73FF"/>
    <w:rsid w:val="003F71CF"/>
    <w:rsid w:val="00402684"/>
    <w:rsid w:val="00404C75"/>
    <w:rsid w:val="00405ECB"/>
    <w:rsid w:val="004138F5"/>
    <w:rsid w:val="00422CB7"/>
    <w:rsid w:val="004231D4"/>
    <w:rsid w:val="00425FC2"/>
    <w:rsid w:val="00432638"/>
    <w:rsid w:val="004332D3"/>
    <w:rsid w:val="00440AFC"/>
    <w:rsid w:val="00441AB8"/>
    <w:rsid w:val="00442C7C"/>
    <w:rsid w:val="00460B2A"/>
    <w:rsid w:val="00463A01"/>
    <w:rsid w:val="004673D2"/>
    <w:rsid w:val="0047004E"/>
    <w:rsid w:val="00474F31"/>
    <w:rsid w:val="00476365"/>
    <w:rsid w:val="0047655E"/>
    <w:rsid w:val="00476E64"/>
    <w:rsid w:val="004773CE"/>
    <w:rsid w:val="00482D30"/>
    <w:rsid w:val="00487B57"/>
    <w:rsid w:val="00497304"/>
    <w:rsid w:val="004A3D53"/>
    <w:rsid w:val="004B00B1"/>
    <w:rsid w:val="004C0164"/>
    <w:rsid w:val="004C06CB"/>
    <w:rsid w:val="004C0FAD"/>
    <w:rsid w:val="004C3070"/>
    <w:rsid w:val="004C36FD"/>
    <w:rsid w:val="004C3E9C"/>
    <w:rsid w:val="004C4087"/>
    <w:rsid w:val="004C52C6"/>
    <w:rsid w:val="004D0148"/>
    <w:rsid w:val="004D5722"/>
    <w:rsid w:val="004E26BA"/>
    <w:rsid w:val="004E42F9"/>
    <w:rsid w:val="004F1C9C"/>
    <w:rsid w:val="004F6F39"/>
    <w:rsid w:val="004F722F"/>
    <w:rsid w:val="005045D6"/>
    <w:rsid w:val="00504A8F"/>
    <w:rsid w:val="00507100"/>
    <w:rsid w:val="00511D9C"/>
    <w:rsid w:val="00513642"/>
    <w:rsid w:val="00514B6E"/>
    <w:rsid w:val="005161CA"/>
    <w:rsid w:val="00516793"/>
    <w:rsid w:val="00521E1C"/>
    <w:rsid w:val="00523042"/>
    <w:rsid w:val="0052311C"/>
    <w:rsid w:val="00530D93"/>
    <w:rsid w:val="00535792"/>
    <w:rsid w:val="00540381"/>
    <w:rsid w:val="005404D9"/>
    <w:rsid w:val="0055118C"/>
    <w:rsid w:val="00590921"/>
    <w:rsid w:val="00590A66"/>
    <w:rsid w:val="00590FF6"/>
    <w:rsid w:val="00591970"/>
    <w:rsid w:val="00594832"/>
    <w:rsid w:val="005A4D5B"/>
    <w:rsid w:val="005A702E"/>
    <w:rsid w:val="005B10A7"/>
    <w:rsid w:val="005B450A"/>
    <w:rsid w:val="005B762F"/>
    <w:rsid w:val="005B7843"/>
    <w:rsid w:val="005C09A6"/>
    <w:rsid w:val="005C1906"/>
    <w:rsid w:val="005C27FA"/>
    <w:rsid w:val="005E13A8"/>
    <w:rsid w:val="005E59E3"/>
    <w:rsid w:val="005E7DBE"/>
    <w:rsid w:val="005F287C"/>
    <w:rsid w:val="005F54A3"/>
    <w:rsid w:val="0060465B"/>
    <w:rsid w:val="006050AF"/>
    <w:rsid w:val="0060558A"/>
    <w:rsid w:val="006142EC"/>
    <w:rsid w:val="00615B73"/>
    <w:rsid w:val="006322B4"/>
    <w:rsid w:val="00633A35"/>
    <w:rsid w:val="0063796D"/>
    <w:rsid w:val="00641F6B"/>
    <w:rsid w:val="00644834"/>
    <w:rsid w:val="00655053"/>
    <w:rsid w:val="00656060"/>
    <w:rsid w:val="006560FE"/>
    <w:rsid w:val="006561C4"/>
    <w:rsid w:val="00656D4B"/>
    <w:rsid w:val="00663AD9"/>
    <w:rsid w:val="00670DDC"/>
    <w:rsid w:val="006830C9"/>
    <w:rsid w:val="00684445"/>
    <w:rsid w:val="00693450"/>
    <w:rsid w:val="00697506"/>
    <w:rsid w:val="006A25DA"/>
    <w:rsid w:val="006A5D6F"/>
    <w:rsid w:val="006A71A8"/>
    <w:rsid w:val="006B64E9"/>
    <w:rsid w:val="006C051C"/>
    <w:rsid w:val="006C3761"/>
    <w:rsid w:val="006C3DFC"/>
    <w:rsid w:val="006C439E"/>
    <w:rsid w:val="006C6824"/>
    <w:rsid w:val="006C6ACB"/>
    <w:rsid w:val="006D2FC0"/>
    <w:rsid w:val="006D307F"/>
    <w:rsid w:val="006F0237"/>
    <w:rsid w:val="006F6EFC"/>
    <w:rsid w:val="006F79D9"/>
    <w:rsid w:val="007006DC"/>
    <w:rsid w:val="007040B3"/>
    <w:rsid w:val="00705E93"/>
    <w:rsid w:val="00706335"/>
    <w:rsid w:val="0071264E"/>
    <w:rsid w:val="00717479"/>
    <w:rsid w:val="007176CE"/>
    <w:rsid w:val="00720551"/>
    <w:rsid w:val="0072337C"/>
    <w:rsid w:val="00723B98"/>
    <w:rsid w:val="007301E5"/>
    <w:rsid w:val="00735A29"/>
    <w:rsid w:val="00736788"/>
    <w:rsid w:val="00736B1F"/>
    <w:rsid w:val="00740655"/>
    <w:rsid w:val="0075291A"/>
    <w:rsid w:val="00754CA1"/>
    <w:rsid w:val="00755535"/>
    <w:rsid w:val="00766D36"/>
    <w:rsid w:val="007707F0"/>
    <w:rsid w:val="00771348"/>
    <w:rsid w:val="00772D50"/>
    <w:rsid w:val="00774D4B"/>
    <w:rsid w:val="0078144E"/>
    <w:rsid w:val="0078261B"/>
    <w:rsid w:val="007906B9"/>
    <w:rsid w:val="00794E3A"/>
    <w:rsid w:val="007A35AB"/>
    <w:rsid w:val="007B2B07"/>
    <w:rsid w:val="007D1CE1"/>
    <w:rsid w:val="007D28F9"/>
    <w:rsid w:val="007D2EE9"/>
    <w:rsid w:val="007D5195"/>
    <w:rsid w:val="007F23AC"/>
    <w:rsid w:val="007F3978"/>
    <w:rsid w:val="008072E8"/>
    <w:rsid w:val="00815BC6"/>
    <w:rsid w:val="008214AD"/>
    <w:rsid w:val="0082434F"/>
    <w:rsid w:val="008356CA"/>
    <w:rsid w:val="00842D74"/>
    <w:rsid w:val="00847219"/>
    <w:rsid w:val="008503F1"/>
    <w:rsid w:val="00852263"/>
    <w:rsid w:val="00852716"/>
    <w:rsid w:val="00853885"/>
    <w:rsid w:val="00854F64"/>
    <w:rsid w:val="008629A2"/>
    <w:rsid w:val="00863F0F"/>
    <w:rsid w:val="00864110"/>
    <w:rsid w:val="00866BAC"/>
    <w:rsid w:val="00871ABA"/>
    <w:rsid w:val="00880FD1"/>
    <w:rsid w:val="008826BD"/>
    <w:rsid w:val="008865F0"/>
    <w:rsid w:val="008877CD"/>
    <w:rsid w:val="00892592"/>
    <w:rsid w:val="00893DAB"/>
    <w:rsid w:val="008952D1"/>
    <w:rsid w:val="008A2D07"/>
    <w:rsid w:val="008B573E"/>
    <w:rsid w:val="008B7316"/>
    <w:rsid w:val="008C154E"/>
    <w:rsid w:val="008C59D8"/>
    <w:rsid w:val="008C76A9"/>
    <w:rsid w:val="008D6333"/>
    <w:rsid w:val="008E1536"/>
    <w:rsid w:val="008E7CA9"/>
    <w:rsid w:val="008F0AE9"/>
    <w:rsid w:val="008F45E9"/>
    <w:rsid w:val="00910303"/>
    <w:rsid w:val="00920BBF"/>
    <w:rsid w:val="009226FE"/>
    <w:rsid w:val="00923FE8"/>
    <w:rsid w:val="00924189"/>
    <w:rsid w:val="0093023C"/>
    <w:rsid w:val="009339CF"/>
    <w:rsid w:val="009377B2"/>
    <w:rsid w:val="00942F09"/>
    <w:rsid w:val="00944887"/>
    <w:rsid w:val="00944AAE"/>
    <w:rsid w:val="00945717"/>
    <w:rsid w:val="00946081"/>
    <w:rsid w:val="0095500A"/>
    <w:rsid w:val="009665DE"/>
    <w:rsid w:val="009668CA"/>
    <w:rsid w:val="009671C8"/>
    <w:rsid w:val="00974C85"/>
    <w:rsid w:val="00975387"/>
    <w:rsid w:val="0097591E"/>
    <w:rsid w:val="00985B4A"/>
    <w:rsid w:val="00991290"/>
    <w:rsid w:val="00994424"/>
    <w:rsid w:val="009952E4"/>
    <w:rsid w:val="009A329E"/>
    <w:rsid w:val="009A5C82"/>
    <w:rsid w:val="009A616A"/>
    <w:rsid w:val="009B09FC"/>
    <w:rsid w:val="009B26E3"/>
    <w:rsid w:val="009B71E2"/>
    <w:rsid w:val="009C14D8"/>
    <w:rsid w:val="009C2E3E"/>
    <w:rsid w:val="009C4F08"/>
    <w:rsid w:val="009C745B"/>
    <w:rsid w:val="009D24D5"/>
    <w:rsid w:val="009F12E6"/>
    <w:rsid w:val="00A002E1"/>
    <w:rsid w:val="00A01B03"/>
    <w:rsid w:val="00A04435"/>
    <w:rsid w:val="00A0488F"/>
    <w:rsid w:val="00A06CBB"/>
    <w:rsid w:val="00A07511"/>
    <w:rsid w:val="00A1028D"/>
    <w:rsid w:val="00A10C0B"/>
    <w:rsid w:val="00A16C06"/>
    <w:rsid w:val="00A17938"/>
    <w:rsid w:val="00A20523"/>
    <w:rsid w:val="00A2448D"/>
    <w:rsid w:val="00A249EB"/>
    <w:rsid w:val="00A34A56"/>
    <w:rsid w:val="00A35850"/>
    <w:rsid w:val="00A377B8"/>
    <w:rsid w:val="00A44AB6"/>
    <w:rsid w:val="00A44EE9"/>
    <w:rsid w:val="00A46BF2"/>
    <w:rsid w:val="00A46DC2"/>
    <w:rsid w:val="00A56BB8"/>
    <w:rsid w:val="00A6257B"/>
    <w:rsid w:val="00A64310"/>
    <w:rsid w:val="00A7790F"/>
    <w:rsid w:val="00A82695"/>
    <w:rsid w:val="00A83CBE"/>
    <w:rsid w:val="00A840F0"/>
    <w:rsid w:val="00A84366"/>
    <w:rsid w:val="00A87359"/>
    <w:rsid w:val="00A92C05"/>
    <w:rsid w:val="00A94313"/>
    <w:rsid w:val="00A945D7"/>
    <w:rsid w:val="00A95E64"/>
    <w:rsid w:val="00AA175E"/>
    <w:rsid w:val="00AB3596"/>
    <w:rsid w:val="00AB5946"/>
    <w:rsid w:val="00AB693A"/>
    <w:rsid w:val="00AC0DD1"/>
    <w:rsid w:val="00AC185D"/>
    <w:rsid w:val="00AC47FB"/>
    <w:rsid w:val="00AC5282"/>
    <w:rsid w:val="00AC57C3"/>
    <w:rsid w:val="00AC6DD1"/>
    <w:rsid w:val="00AD06E0"/>
    <w:rsid w:val="00AD5E63"/>
    <w:rsid w:val="00AD740D"/>
    <w:rsid w:val="00AE54A1"/>
    <w:rsid w:val="00AF16E5"/>
    <w:rsid w:val="00AF3D88"/>
    <w:rsid w:val="00AF40C5"/>
    <w:rsid w:val="00AF5D32"/>
    <w:rsid w:val="00B0264B"/>
    <w:rsid w:val="00B02C6F"/>
    <w:rsid w:val="00B06596"/>
    <w:rsid w:val="00B161A0"/>
    <w:rsid w:val="00B162E1"/>
    <w:rsid w:val="00B17210"/>
    <w:rsid w:val="00B173C6"/>
    <w:rsid w:val="00B173CE"/>
    <w:rsid w:val="00B2023C"/>
    <w:rsid w:val="00B23424"/>
    <w:rsid w:val="00B45E68"/>
    <w:rsid w:val="00B514C6"/>
    <w:rsid w:val="00B5581B"/>
    <w:rsid w:val="00B605E0"/>
    <w:rsid w:val="00B75770"/>
    <w:rsid w:val="00B772A3"/>
    <w:rsid w:val="00B86B6B"/>
    <w:rsid w:val="00B95B0E"/>
    <w:rsid w:val="00B96337"/>
    <w:rsid w:val="00BA6BDF"/>
    <w:rsid w:val="00BC5409"/>
    <w:rsid w:val="00BC6068"/>
    <w:rsid w:val="00BC6530"/>
    <w:rsid w:val="00BC7E19"/>
    <w:rsid w:val="00BD3C11"/>
    <w:rsid w:val="00BF0D5F"/>
    <w:rsid w:val="00BF1D0F"/>
    <w:rsid w:val="00BF2457"/>
    <w:rsid w:val="00C00214"/>
    <w:rsid w:val="00C1453F"/>
    <w:rsid w:val="00C15285"/>
    <w:rsid w:val="00C2107B"/>
    <w:rsid w:val="00C2469E"/>
    <w:rsid w:val="00C2764E"/>
    <w:rsid w:val="00C42501"/>
    <w:rsid w:val="00C5288F"/>
    <w:rsid w:val="00C54109"/>
    <w:rsid w:val="00C626C4"/>
    <w:rsid w:val="00C63FA0"/>
    <w:rsid w:val="00C6452D"/>
    <w:rsid w:val="00C64A0C"/>
    <w:rsid w:val="00C7284F"/>
    <w:rsid w:val="00C7547F"/>
    <w:rsid w:val="00C76037"/>
    <w:rsid w:val="00C821AE"/>
    <w:rsid w:val="00C82426"/>
    <w:rsid w:val="00C85111"/>
    <w:rsid w:val="00C867C3"/>
    <w:rsid w:val="00CA090D"/>
    <w:rsid w:val="00CA102E"/>
    <w:rsid w:val="00CA7341"/>
    <w:rsid w:val="00CA7D5F"/>
    <w:rsid w:val="00CB1EC0"/>
    <w:rsid w:val="00CB30F4"/>
    <w:rsid w:val="00CB7034"/>
    <w:rsid w:val="00CB79B4"/>
    <w:rsid w:val="00CC5F19"/>
    <w:rsid w:val="00CD3395"/>
    <w:rsid w:val="00CD4F3F"/>
    <w:rsid w:val="00CD770A"/>
    <w:rsid w:val="00CE2D9F"/>
    <w:rsid w:val="00CE33AB"/>
    <w:rsid w:val="00CE4062"/>
    <w:rsid w:val="00CE6EC0"/>
    <w:rsid w:val="00CF0225"/>
    <w:rsid w:val="00CF6E94"/>
    <w:rsid w:val="00D00B03"/>
    <w:rsid w:val="00D06000"/>
    <w:rsid w:val="00D0634C"/>
    <w:rsid w:val="00D16459"/>
    <w:rsid w:val="00D2297A"/>
    <w:rsid w:val="00D245B5"/>
    <w:rsid w:val="00D30F3D"/>
    <w:rsid w:val="00D31536"/>
    <w:rsid w:val="00D36673"/>
    <w:rsid w:val="00D37D16"/>
    <w:rsid w:val="00D44057"/>
    <w:rsid w:val="00D47B59"/>
    <w:rsid w:val="00D54D5E"/>
    <w:rsid w:val="00D55506"/>
    <w:rsid w:val="00D57686"/>
    <w:rsid w:val="00D60590"/>
    <w:rsid w:val="00D64A82"/>
    <w:rsid w:val="00D665FA"/>
    <w:rsid w:val="00D67048"/>
    <w:rsid w:val="00D70215"/>
    <w:rsid w:val="00D71691"/>
    <w:rsid w:val="00D7185B"/>
    <w:rsid w:val="00D71AF3"/>
    <w:rsid w:val="00D71F50"/>
    <w:rsid w:val="00D7364E"/>
    <w:rsid w:val="00D73DE2"/>
    <w:rsid w:val="00D73F62"/>
    <w:rsid w:val="00D74C71"/>
    <w:rsid w:val="00D75533"/>
    <w:rsid w:val="00D81EB0"/>
    <w:rsid w:val="00D850D2"/>
    <w:rsid w:val="00D855BD"/>
    <w:rsid w:val="00D90BF4"/>
    <w:rsid w:val="00D92D4C"/>
    <w:rsid w:val="00D93A13"/>
    <w:rsid w:val="00D96299"/>
    <w:rsid w:val="00D973E8"/>
    <w:rsid w:val="00D9751E"/>
    <w:rsid w:val="00DA60A7"/>
    <w:rsid w:val="00DA74DE"/>
    <w:rsid w:val="00DB02A8"/>
    <w:rsid w:val="00DB48BC"/>
    <w:rsid w:val="00DC136C"/>
    <w:rsid w:val="00DC468F"/>
    <w:rsid w:val="00DC47D6"/>
    <w:rsid w:val="00DD6685"/>
    <w:rsid w:val="00DE04D5"/>
    <w:rsid w:val="00DE7006"/>
    <w:rsid w:val="00DF543A"/>
    <w:rsid w:val="00DF7570"/>
    <w:rsid w:val="00E04167"/>
    <w:rsid w:val="00E04734"/>
    <w:rsid w:val="00E072CE"/>
    <w:rsid w:val="00E10C12"/>
    <w:rsid w:val="00E12070"/>
    <w:rsid w:val="00E21BF4"/>
    <w:rsid w:val="00E26DD4"/>
    <w:rsid w:val="00E278BA"/>
    <w:rsid w:val="00E35A5E"/>
    <w:rsid w:val="00E37CB1"/>
    <w:rsid w:val="00E4092A"/>
    <w:rsid w:val="00E50E89"/>
    <w:rsid w:val="00E52F94"/>
    <w:rsid w:val="00E57855"/>
    <w:rsid w:val="00E75241"/>
    <w:rsid w:val="00E81C26"/>
    <w:rsid w:val="00E823FF"/>
    <w:rsid w:val="00E841BB"/>
    <w:rsid w:val="00E843A6"/>
    <w:rsid w:val="00E8553A"/>
    <w:rsid w:val="00E8753A"/>
    <w:rsid w:val="00E974C3"/>
    <w:rsid w:val="00EA3DE4"/>
    <w:rsid w:val="00EA511F"/>
    <w:rsid w:val="00EA6D9B"/>
    <w:rsid w:val="00EB0249"/>
    <w:rsid w:val="00EB044A"/>
    <w:rsid w:val="00EB288E"/>
    <w:rsid w:val="00EB67D2"/>
    <w:rsid w:val="00EC286F"/>
    <w:rsid w:val="00ED3ACE"/>
    <w:rsid w:val="00ED4EF0"/>
    <w:rsid w:val="00EE248A"/>
    <w:rsid w:val="00EE5DE7"/>
    <w:rsid w:val="00F03672"/>
    <w:rsid w:val="00F10775"/>
    <w:rsid w:val="00F10A5B"/>
    <w:rsid w:val="00F15C16"/>
    <w:rsid w:val="00F167FB"/>
    <w:rsid w:val="00F17E7A"/>
    <w:rsid w:val="00F17E98"/>
    <w:rsid w:val="00F20B22"/>
    <w:rsid w:val="00F2482C"/>
    <w:rsid w:val="00F26409"/>
    <w:rsid w:val="00F3122F"/>
    <w:rsid w:val="00F33841"/>
    <w:rsid w:val="00F47183"/>
    <w:rsid w:val="00F5037A"/>
    <w:rsid w:val="00F53354"/>
    <w:rsid w:val="00F53DB2"/>
    <w:rsid w:val="00F61D5D"/>
    <w:rsid w:val="00F76AE9"/>
    <w:rsid w:val="00F83806"/>
    <w:rsid w:val="00F91929"/>
    <w:rsid w:val="00F95225"/>
    <w:rsid w:val="00F960A1"/>
    <w:rsid w:val="00F96428"/>
    <w:rsid w:val="00FA54D1"/>
    <w:rsid w:val="00FC29DC"/>
    <w:rsid w:val="00FD0B2B"/>
    <w:rsid w:val="00FD570B"/>
    <w:rsid w:val="00FE0925"/>
    <w:rsid w:val="00FE1E88"/>
    <w:rsid w:val="00FE3283"/>
    <w:rsid w:val="00FE7B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29ECE"/>
  <w15:docId w15:val="{F7F3231E-FCB8-43E2-AE40-0F636D7F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2625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262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2625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40B3"/>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F79D9"/>
    <w:rPr>
      <w:sz w:val="16"/>
      <w:szCs w:val="16"/>
    </w:rPr>
  </w:style>
  <w:style w:type="paragraph" w:styleId="CommentText">
    <w:name w:val="annotation text"/>
    <w:basedOn w:val="Normal"/>
    <w:link w:val="CommentTextChar"/>
    <w:uiPriority w:val="99"/>
    <w:unhideWhenUsed/>
    <w:rsid w:val="006F79D9"/>
    <w:pPr>
      <w:spacing w:line="240" w:lineRule="auto"/>
    </w:pPr>
    <w:rPr>
      <w:sz w:val="20"/>
      <w:szCs w:val="20"/>
    </w:rPr>
  </w:style>
  <w:style w:type="character" w:customStyle="1" w:styleId="CommentTextChar">
    <w:name w:val="Comment Text Char"/>
    <w:basedOn w:val="DefaultParagraphFont"/>
    <w:link w:val="CommentText"/>
    <w:uiPriority w:val="99"/>
    <w:rsid w:val="006F79D9"/>
    <w:rPr>
      <w:sz w:val="20"/>
      <w:szCs w:val="20"/>
    </w:rPr>
  </w:style>
  <w:style w:type="paragraph" w:styleId="CommentSubject">
    <w:name w:val="annotation subject"/>
    <w:basedOn w:val="CommentText"/>
    <w:next w:val="CommentText"/>
    <w:link w:val="CommentSubjectChar"/>
    <w:uiPriority w:val="99"/>
    <w:semiHidden/>
    <w:unhideWhenUsed/>
    <w:rsid w:val="006F79D9"/>
    <w:rPr>
      <w:b/>
      <w:bCs/>
    </w:rPr>
  </w:style>
  <w:style w:type="character" w:customStyle="1" w:styleId="CommentSubjectChar">
    <w:name w:val="Comment Subject Char"/>
    <w:basedOn w:val="CommentTextChar"/>
    <w:link w:val="CommentSubject"/>
    <w:uiPriority w:val="99"/>
    <w:semiHidden/>
    <w:rsid w:val="006F79D9"/>
    <w:rPr>
      <w:b/>
      <w:bCs/>
      <w:sz w:val="20"/>
      <w:szCs w:val="20"/>
    </w:rPr>
  </w:style>
  <w:style w:type="paragraph" w:styleId="BalloonText">
    <w:name w:val="Balloon Text"/>
    <w:basedOn w:val="Normal"/>
    <w:link w:val="BalloonTextChar"/>
    <w:uiPriority w:val="99"/>
    <w:semiHidden/>
    <w:unhideWhenUsed/>
    <w:rsid w:val="006F7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9D9"/>
    <w:rPr>
      <w:rFonts w:ascii="Tahoma" w:hAnsi="Tahoma" w:cs="Tahoma"/>
      <w:sz w:val="16"/>
      <w:szCs w:val="16"/>
    </w:rPr>
  </w:style>
  <w:style w:type="table" w:styleId="TableGrid">
    <w:name w:val="Table Grid"/>
    <w:basedOn w:val="TableNormal"/>
    <w:uiPriority w:val="39"/>
    <w:rsid w:val="00E4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1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DC0"/>
  </w:style>
  <w:style w:type="paragraph" w:styleId="Footer">
    <w:name w:val="footer"/>
    <w:basedOn w:val="Normal"/>
    <w:link w:val="FooterChar"/>
    <w:uiPriority w:val="99"/>
    <w:unhideWhenUsed/>
    <w:rsid w:val="00151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DC0"/>
  </w:style>
  <w:style w:type="paragraph" w:styleId="NoSpacing">
    <w:name w:val="No Spacing"/>
    <w:link w:val="NoSpacingChar"/>
    <w:uiPriority w:val="1"/>
    <w:qFormat/>
    <w:rsid w:val="00151DC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51DC0"/>
    <w:rPr>
      <w:rFonts w:eastAsiaTheme="minorEastAsia"/>
      <w:lang w:eastAsia="ja-JP"/>
    </w:rPr>
  </w:style>
  <w:style w:type="paragraph" w:styleId="ListParagraph">
    <w:name w:val="List Paragraph"/>
    <w:basedOn w:val="Normal"/>
    <w:uiPriority w:val="34"/>
    <w:qFormat/>
    <w:rsid w:val="00422CB7"/>
    <w:pPr>
      <w:ind w:left="720"/>
      <w:contextualSpacing/>
    </w:pPr>
  </w:style>
  <w:style w:type="paragraph" w:styleId="FootnoteText">
    <w:name w:val="footnote text"/>
    <w:basedOn w:val="Normal"/>
    <w:link w:val="FootnoteTextChar"/>
    <w:uiPriority w:val="99"/>
    <w:semiHidden/>
    <w:unhideWhenUsed/>
    <w:rsid w:val="002E31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3185"/>
    <w:rPr>
      <w:sz w:val="20"/>
      <w:szCs w:val="20"/>
    </w:rPr>
  </w:style>
  <w:style w:type="character" w:styleId="FootnoteReference">
    <w:name w:val="footnote reference"/>
    <w:basedOn w:val="DefaultParagraphFont"/>
    <w:uiPriority w:val="99"/>
    <w:semiHidden/>
    <w:unhideWhenUsed/>
    <w:rsid w:val="002E3185"/>
    <w:rPr>
      <w:vertAlign w:val="superscript"/>
    </w:rPr>
  </w:style>
  <w:style w:type="character" w:styleId="Hyperlink">
    <w:name w:val="Hyperlink"/>
    <w:basedOn w:val="DefaultParagraphFont"/>
    <w:uiPriority w:val="99"/>
    <w:unhideWhenUsed/>
    <w:rsid w:val="002E3185"/>
    <w:rPr>
      <w:color w:val="0000FF" w:themeColor="hyperlink"/>
      <w:u w:val="single"/>
    </w:rPr>
  </w:style>
  <w:style w:type="character" w:styleId="UnresolvedMention">
    <w:name w:val="Unresolved Mention"/>
    <w:basedOn w:val="DefaultParagraphFont"/>
    <w:uiPriority w:val="99"/>
    <w:semiHidden/>
    <w:unhideWhenUsed/>
    <w:rsid w:val="002E3185"/>
    <w:rPr>
      <w:color w:val="605E5C"/>
      <w:shd w:val="clear" w:color="auto" w:fill="E1DFDD"/>
    </w:rPr>
  </w:style>
  <w:style w:type="paragraph" w:styleId="EndnoteText">
    <w:name w:val="endnote text"/>
    <w:basedOn w:val="Normal"/>
    <w:link w:val="EndnoteTextChar"/>
    <w:uiPriority w:val="99"/>
    <w:unhideWhenUsed/>
    <w:rsid w:val="002E3185"/>
    <w:pPr>
      <w:spacing w:after="0" w:line="240" w:lineRule="auto"/>
    </w:pPr>
    <w:rPr>
      <w:sz w:val="20"/>
      <w:szCs w:val="20"/>
    </w:rPr>
  </w:style>
  <w:style w:type="character" w:customStyle="1" w:styleId="EndnoteTextChar">
    <w:name w:val="Endnote Text Char"/>
    <w:basedOn w:val="DefaultParagraphFont"/>
    <w:link w:val="EndnoteText"/>
    <w:uiPriority w:val="99"/>
    <w:rsid w:val="002E3185"/>
    <w:rPr>
      <w:sz w:val="20"/>
      <w:szCs w:val="20"/>
    </w:rPr>
  </w:style>
  <w:style w:type="character" w:styleId="EndnoteReference">
    <w:name w:val="endnote reference"/>
    <w:basedOn w:val="DefaultParagraphFont"/>
    <w:uiPriority w:val="99"/>
    <w:semiHidden/>
    <w:unhideWhenUsed/>
    <w:rsid w:val="002E3185"/>
    <w:rPr>
      <w:vertAlign w:val="superscript"/>
    </w:rPr>
  </w:style>
  <w:style w:type="character" w:customStyle="1" w:styleId="Heading2Char">
    <w:name w:val="Heading 2 Char"/>
    <w:basedOn w:val="DefaultParagraphFont"/>
    <w:link w:val="Heading2"/>
    <w:uiPriority w:val="9"/>
    <w:rsid w:val="0002625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2625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02625A"/>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02625A"/>
    <w:pPr>
      <w:spacing w:after="0" w:line="240" w:lineRule="auto"/>
    </w:pPr>
  </w:style>
  <w:style w:type="character" w:styleId="Emphasis">
    <w:name w:val="Emphasis"/>
    <w:basedOn w:val="DefaultParagraphFont"/>
    <w:uiPriority w:val="20"/>
    <w:qFormat/>
    <w:rsid w:val="00852716"/>
    <w:rPr>
      <w:i/>
      <w:iCs/>
    </w:rPr>
  </w:style>
  <w:style w:type="character" w:styleId="FollowedHyperlink">
    <w:name w:val="FollowedHyperlink"/>
    <w:basedOn w:val="DefaultParagraphFont"/>
    <w:uiPriority w:val="99"/>
    <w:semiHidden/>
    <w:unhideWhenUsed/>
    <w:rsid w:val="0018275F"/>
    <w:rPr>
      <w:color w:val="800080" w:themeColor="followedHyperlink"/>
      <w:u w:val="single"/>
    </w:rPr>
  </w:style>
  <w:style w:type="table" w:styleId="ListTable7Colorful-Accent1">
    <w:name w:val="List Table 7 Colorful Accent 1"/>
    <w:basedOn w:val="TableNormal"/>
    <w:uiPriority w:val="52"/>
    <w:rsid w:val="00633A35"/>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8842">
      <w:bodyDiv w:val="1"/>
      <w:marLeft w:val="0"/>
      <w:marRight w:val="0"/>
      <w:marTop w:val="0"/>
      <w:marBottom w:val="0"/>
      <w:divBdr>
        <w:top w:val="none" w:sz="0" w:space="0" w:color="auto"/>
        <w:left w:val="none" w:sz="0" w:space="0" w:color="auto"/>
        <w:bottom w:val="none" w:sz="0" w:space="0" w:color="auto"/>
        <w:right w:val="none" w:sz="0" w:space="0" w:color="auto"/>
      </w:divBdr>
    </w:div>
    <w:div w:id="446390684">
      <w:bodyDiv w:val="1"/>
      <w:marLeft w:val="0"/>
      <w:marRight w:val="0"/>
      <w:marTop w:val="0"/>
      <w:marBottom w:val="0"/>
      <w:divBdr>
        <w:top w:val="none" w:sz="0" w:space="0" w:color="auto"/>
        <w:left w:val="none" w:sz="0" w:space="0" w:color="auto"/>
        <w:bottom w:val="none" w:sz="0" w:space="0" w:color="auto"/>
        <w:right w:val="none" w:sz="0" w:space="0" w:color="auto"/>
      </w:divBdr>
    </w:div>
    <w:div w:id="451872754">
      <w:bodyDiv w:val="1"/>
      <w:marLeft w:val="0"/>
      <w:marRight w:val="0"/>
      <w:marTop w:val="0"/>
      <w:marBottom w:val="0"/>
      <w:divBdr>
        <w:top w:val="none" w:sz="0" w:space="0" w:color="auto"/>
        <w:left w:val="none" w:sz="0" w:space="0" w:color="auto"/>
        <w:bottom w:val="none" w:sz="0" w:space="0" w:color="auto"/>
        <w:right w:val="none" w:sz="0" w:space="0" w:color="auto"/>
      </w:divBdr>
    </w:div>
    <w:div w:id="568730184">
      <w:bodyDiv w:val="1"/>
      <w:marLeft w:val="0"/>
      <w:marRight w:val="0"/>
      <w:marTop w:val="0"/>
      <w:marBottom w:val="0"/>
      <w:divBdr>
        <w:top w:val="none" w:sz="0" w:space="0" w:color="auto"/>
        <w:left w:val="none" w:sz="0" w:space="0" w:color="auto"/>
        <w:bottom w:val="none" w:sz="0" w:space="0" w:color="auto"/>
        <w:right w:val="none" w:sz="0" w:space="0" w:color="auto"/>
      </w:divBdr>
    </w:div>
    <w:div w:id="646321485">
      <w:bodyDiv w:val="1"/>
      <w:marLeft w:val="0"/>
      <w:marRight w:val="0"/>
      <w:marTop w:val="0"/>
      <w:marBottom w:val="0"/>
      <w:divBdr>
        <w:top w:val="none" w:sz="0" w:space="0" w:color="auto"/>
        <w:left w:val="none" w:sz="0" w:space="0" w:color="auto"/>
        <w:bottom w:val="none" w:sz="0" w:space="0" w:color="auto"/>
        <w:right w:val="none" w:sz="0" w:space="0" w:color="auto"/>
      </w:divBdr>
    </w:div>
    <w:div w:id="779180981">
      <w:bodyDiv w:val="1"/>
      <w:marLeft w:val="0"/>
      <w:marRight w:val="0"/>
      <w:marTop w:val="0"/>
      <w:marBottom w:val="0"/>
      <w:divBdr>
        <w:top w:val="none" w:sz="0" w:space="0" w:color="auto"/>
        <w:left w:val="none" w:sz="0" w:space="0" w:color="auto"/>
        <w:bottom w:val="none" w:sz="0" w:space="0" w:color="auto"/>
        <w:right w:val="none" w:sz="0" w:space="0" w:color="auto"/>
      </w:divBdr>
    </w:div>
    <w:div w:id="1013797718">
      <w:bodyDiv w:val="1"/>
      <w:marLeft w:val="0"/>
      <w:marRight w:val="0"/>
      <w:marTop w:val="0"/>
      <w:marBottom w:val="0"/>
      <w:divBdr>
        <w:top w:val="none" w:sz="0" w:space="0" w:color="auto"/>
        <w:left w:val="none" w:sz="0" w:space="0" w:color="auto"/>
        <w:bottom w:val="none" w:sz="0" w:space="0" w:color="auto"/>
        <w:right w:val="none" w:sz="0" w:space="0" w:color="auto"/>
      </w:divBdr>
      <w:divsChild>
        <w:div w:id="475992177">
          <w:marLeft w:val="0"/>
          <w:marRight w:val="0"/>
          <w:marTop w:val="0"/>
          <w:marBottom w:val="0"/>
          <w:divBdr>
            <w:top w:val="none" w:sz="0" w:space="0" w:color="auto"/>
            <w:left w:val="none" w:sz="0" w:space="0" w:color="auto"/>
            <w:bottom w:val="none" w:sz="0" w:space="0" w:color="auto"/>
            <w:right w:val="none" w:sz="0" w:space="0" w:color="auto"/>
          </w:divBdr>
          <w:divsChild>
            <w:div w:id="1239290482">
              <w:marLeft w:val="0"/>
              <w:marRight w:val="0"/>
              <w:marTop w:val="0"/>
              <w:marBottom w:val="0"/>
              <w:divBdr>
                <w:top w:val="none" w:sz="0" w:space="0" w:color="auto"/>
                <w:left w:val="none" w:sz="0" w:space="0" w:color="auto"/>
                <w:bottom w:val="none" w:sz="0" w:space="0" w:color="auto"/>
                <w:right w:val="none" w:sz="0" w:space="0" w:color="auto"/>
              </w:divBdr>
              <w:divsChild>
                <w:div w:id="16512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96278">
      <w:bodyDiv w:val="1"/>
      <w:marLeft w:val="0"/>
      <w:marRight w:val="0"/>
      <w:marTop w:val="0"/>
      <w:marBottom w:val="0"/>
      <w:divBdr>
        <w:top w:val="none" w:sz="0" w:space="0" w:color="auto"/>
        <w:left w:val="none" w:sz="0" w:space="0" w:color="auto"/>
        <w:bottom w:val="none" w:sz="0" w:space="0" w:color="auto"/>
        <w:right w:val="none" w:sz="0" w:space="0" w:color="auto"/>
      </w:divBdr>
    </w:div>
    <w:div w:id="1340161304">
      <w:bodyDiv w:val="1"/>
      <w:marLeft w:val="0"/>
      <w:marRight w:val="0"/>
      <w:marTop w:val="0"/>
      <w:marBottom w:val="0"/>
      <w:divBdr>
        <w:top w:val="none" w:sz="0" w:space="0" w:color="auto"/>
        <w:left w:val="none" w:sz="0" w:space="0" w:color="auto"/>
        <w:bottom w:val="none" w:sz="0" w:space="0" w:color="auto"/>
        <w:right w:val="none" w:sz="0" w:space="0" w:color="auto"/>
      </w:divBdr>
      <w:divsChild>
        <w:div w:id="613246441">
          <w:marLeft w:val="0"/>
          <w:marRight w:val="0"/>
          <w:marTop w:val="0"/>
          <w:marBottom w:val="0"/>
          <w:divBdr>
            <w:top w:val="none" w:sz="0" w:space="0" w:color="auto"/>
            <w:left w:val="none" w:sz="0" w:space="0" w:color="auto"/>
            <w:bottom w:val="none" w:sz="0" w:space="0" w:color="auto"/>
            <w:right w:val="none" w:sz="0" w:space="0" w:color="auto"/>
          </w:divBdr>
          <w:divsChild>
            <w:div w:id="850265509">
              <w:marLeft w:val="0"/>
              <w:marRight w:val="0"/>
              <w:marTop w:val="0"/>
              <w:marBottom w:val="0"/>
              <w:divBdr>
                <w:top w:val="none" w:sz="0" w:space="0" w:color="auto"/>
                <w:left w:val="none" w:sz="0" w:space="0" w:color="auto"/>
                <w:bottom w:val="none" w:sz="0" w:space="0" w:color="auto"/>
                <w:right w:val="none" w:sz="0" w:space="0" w:color="auto"/>
              </w:divBdr>
              <w:divsChild>
                <w:div w:id="21233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81706">
      <w:bodyDiv w:val="1"/>
      <w:marLeft w:val="0"/>
      <w:marRight w:val="0"/>
      <w:marTop w:val="0"/>
      <w:marBottom w:val="0"/>
      <w:divBdr>
        <w:top w:val="none" w:sz="0" w:space="0" w:color="auto"/>
        <w:left w:val="none" w:sz="0" w:space="0" w:color="auto"/>
        <w:bottom w:val="none" w:sz="0" w:space="0" w:color="auto"/>
        <w:right w:val="none" w:sz="0" w:space="0" w:color="auto"/>
      </w:divBdr>
    </w:div>
    <w:div w:id="1460419251">
      <w:bodyDiv w:val="1"/>
      <w:marLeft w:val="0"/>
      <w:marRight w:val="0"/>
      <w:marTop w:val="0"/>
      <w:marBottom w:val="0"/>
      <w:divBdr>
        <w:top w:val="none" w:sz="0" w:space="0" w:color="auto"/>
        <w:left w:val="none" w:sz="0" w:space="0" w:color="auto"/>
        <w:bottom w:val="none" w:sz="0" w:space="0" w:color="auto"/>
        <w:right w:val="none" w:sz="0" w:space="0" w:color="auto"/>
      </w:divBdr>
    </w:div>
    <w:div w:id="1734501304">
      <w:bodyDiv w:val="1"/>
      <w:marLeft w:val="0"/>
      <w:marRight w:val="0"/>
      <w:marTop w:val="0"/>
      <w:marBottom w:val="0"/>
      <w:divBdr>
        <w:top w:val="none" w:sz="0" w:space="0" w:color="auto"/>
        <w:left w:val="none" w:sz="0" w:space="0" w:color="auto"/>
        <w:bottom w:val="none" w:sz="0" w:space="0" w:color="auto"/>
        <w:right w:val="none" w:sz="0" w:space="0" w:color="auto"/>
      </w:divBdr>
    </w:div>
    <w:div w:id="214592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cessdata.fda.gov/scripts/cdrh/cfdocs/cfpma/pma.cfm?id=P100045S056"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ice.org.uk/guidance/ipg711/chapter/1-Recommenda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ccessdata.fda.gov/scripts/cdrh/cfdocs/cfpma/pma.cfm?id=P100045S0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 A C T I V E ! 1 3 2 8 2 5 0 2 . 1 < / d o c u m e n t i d >  
     < s e n d e r i d > B A R R E K C < / s e n d e r i d >  
     < s e n d e r e m a i l > K E L L Y . B A R R E T O @ A B B O T T . C O M < / s e n d e r e m a i l >  
     < l a s t m o d i f i e d > 2 0 2 1 - 1 0 - 0 7 T 2 0 : 4 1 : 0 0 . 0 0 0 0 0 0 0 - 0 5 : 0 0 < / l a s t m o d i f i e d >  
     < d a t a b a s e > A C T I V E < / d a t a b a s e >  
 < / 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0cd540-a318-4ec3-b6d5-f5c0cde320b7">
      <Terms xmlns="http://schemas.microsoft.com/office/infopath/2007/PartnerControls"/>
    </lcf76f155ced4ddcb4097134ff3c332f>
    <TaxCatchAll xmlns="6f16e43b-f3dc-4b4e-a040-5f4711b1a1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7DE48560CE67E40B1FB76D5FA366150" ma:contentTypeVersion="17" ma:contentTypeDescription="Create a new document." ma:contentTypeScope="" ma:versionID="38f71965a883e40a0de0ff677aa1679a">
  <xsd:schema xmlns:xsd="http://www.w3.org/2001/XMLSchema" xmlns:xs="http://www.w3.org/2001/XMLSchema" xmlns:p="http://schemas.microsoft.com/office/2006/metadata/properties" xmlns:ns2="4b0cd540-a318-4ec3-b6d5-f5c0cde320b7" xmlns:ns3="6f16e43b-f3dc-4b4e-a040-5f4711b1a1c6" targetNamespace="http://schemas.microsoft.com/office/2006/metadata/properties" ma:root="true" ma:fieldsID="efe5cb209a0bc1ede4a2504609cbbbe5" ns2:_="" ns3:_="">
    <xsd:import namespace="4b0cd540-a318-4ec3-b6d5-f5c0cde320b7"/>
    <xsd:import namespace="6f16e43b-f3dc-4b4e-a040-5f4711b1a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cd540-a318-4ec3-b6d5-f5c0cde32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16e43b-f3dc-4b4e-a040-5f4711b1a1c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2ec692-0d9e-4d27-89ff-925e3d6b433f}" ma:internalName="TaxCatchAll" ma:showField="CatchAllData" ma:web="6f16e43b-f3dc-4b4e-a040-5f4711b1a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F599D-A88A-4AEF-B357-BF1C28E23992}">
  <ds:schemaRefs>
    <ds:schemaRef ds:uri="http://schemas.openxmlformats.org/officeDocument/2006/bibliography"/>
  </ds:schemaRefs>
</ds:datastoreItem>
</file>

<file path=customXml/itemProps2.xml><?xml version="1.0" encoding="utf-8"?>
<ds:datastoreItem xmlns:ds="http://schemas.openxmlformats.org/officeDocument/2006/customXml" ds:itemID="{0B2CB3CD-D336-4EFD-859D-B5718EB425F6}">
  <ds:schemaRefs>
    <ds:schemaRef ds:uri="http://www.imanage.com/work/xmlschema"/>
  </ds:schemaRefs>
</ds:datastoreItem>
</file>

<file path=customXml/itemProps3.xml><?xml version="1.0" encoding="utf-8"?>
<ds:datastoreItem xmlns:ds="http://schemas.openxmlformats.org/officeDocument/2006/customXml" ds:itemID="{ACC26DD7-BC97-46B5-A09C-3AB669BB4712}">
  <ds:schemaRefs>
    <ds:schemaRef ds:uri="http://schemas.microsoft.com/office/2006/metadata/properties"/>
    <ds:schemaRef ds:uri="http://schemas.microsoft.com/office/infopath/2007/PartnerControls"/>
    <ds:schemaRef ds:uri="4b0cd540-a318-4ec3-b6d5-f5c0cde320b7"/>
    <ds:schemaRef ds:uri="6f16e43b-f3dc-4b4e-a040-5f4711b1a1c6"/>
  </ds:schemaRefs>
</ds:datastoreItem>
</file>

<file path=customXml/itemProps4.xml><?xml version="1.0" encoding="utf-8"?>
<ds:datastoreItem xmlns:ds="http://schemas.openxmlformats.org/officeDocument/2006/customXml" ds:itemID="{101EA218-A396-44A0-B0C8-4E64F9B48158}">
  <ds:schemaRefs>
    <ds:schemaRef ds:uri="http://schemas.microsoft.com/sharepoint/v3/contenttype/forms"/>
  </ds:schemaRefs>
</ds:datastoreItem>
</file>

<file path=customXml/itemProps5.xml><?xml version="1.0" encoding="utf-8"?>
<ds:datastoreItem xmlns:ds="http://schemas.openxmlformats.org/officeDocument/2006/customXml" ds:itemID="{E779C30D-ACA1-44A2-81B9-946026E2C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cd540-a318-4ec3-b6d5-f5c0cde320b7"/>
    <ds:schemaRef ds:uri="6f16e43b-f3dc-4b4e-a040-5f4711b1a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2674</TotalTime>
  <Pages>8</Pages>
  <Words>3647</Words>
  <Characters>20793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St. Jude Medical</Company>
  <LinksUpToDate>false</LinksUpToDate>
  <CharactersWithSpaces>24392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Zigler</dc:creator>
  <cp:keywords/>
  <dc:description/>
  <cp:lastModifiedBy>Zamzes, Marie</cp:lastModifiedBy>
  <cp:revision>51</cp:revision>
  <dcterms:created xsi:type="dcterms:W3CDTF">2023-07-26T00:16:00Z</dcterms:created>
  <dcterms:modified xsi:type="dcterms:W3CDTF">2023-08-02T15:30:00Z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0x01010087DE48560CE67E40B1FB76D5FA366150</vt:lpwstr>
  </property>
  <property fmtid="{D5CDD505-2E9C-101B-9397-08002B2CF9AE}" pid="3" name="iManageFooter">
    <vt:lpwstr>#13282502v1</vt:lpwstr>
  </property>
  <property fmtid="{D5CDD505-2E9C-101B-9397-08002B2CF9AE}" pid="4" name="_dlc_DocIdItemGuid">
    <vt:lpwstr>95cffe57-b28f-4645-ae0c-87b4742b1600</vt:lpwstr>
  </property>
  <property fmtid="{D5CDD505-2E9C-101B-9397-08002B2CF9AE}" pid="5" name="MediaServiceImageTags">
    <vt:lpwstr/>
  </property>
</Properties>
</file>