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04500D" w14:textId="77777777" w:rsidR="00586DA5" w:rsidRDefault="00586DA5" w:rsidP="00586DA5">
      <w:pPr>
        <w:autoSpaceDE w:val="0"/>
        <w:autoSpaceDN w:val="0"/>
        <w:adjustRightInd w:val="0"/>
        <w:ind w:left="-720" w:firstLine="720"/>
        <w:rPr>
          <w:rFonts w:cs="BrandonGrotesque-Bold"/>
          <w:b/>
          <w:bCs/>
          <w:color w:val="009A17"/>
          <w:sz w:val="16"/>
          <w:szCs w:val="16"/>
        </w:rPr>
      </w:pPr>
    </w:p>
    <w:p w14:paraId="3DA47662" w14:textId="77777777" w:rsidR="00586DA5" w:rsidRDefault="00586DA5" w:rsidP="00586DA5">
      <w:pPr>
        <w:autoSpaceDE w:val="0"/>
        <w:autoSpaceDN w:val="0"/>
        <w:adjustRightInd w:val="0"/>
        <w:ind w:left="-720" w:firstLine="720"/>
        <w:rPr>
          <w:rFonts w:cs="BrandonGrotesque-Bold"/>
          <w:b/>
          <w:bCs/>
          <w:color w:val="009A17"/>
          <w:sz w:val="16"/>
          <w:szCs w:val="16"/>
        </w:rPr>
      </w:pPr>
    </w:p>
    <w:p w14:paraId="66BE7FB1" w14:textId="253C57AA" w:rsidR="00586DA5" w:rsidRDefault="00586DA5" w:rsidP="00586DA5">
      <w:pPr>
        <w:autoSpaceDE w:val="0"/>
        <w:autoSpaceDN w:val="0"/>
        <w:adjustRightInd w:val="0"/>
        <w:ind w:left="-720" w:firstLine="720"/>
        <w:rPr>
          <w:rFonts w:cs="BrandonGrotesque-Bold"/>
          <w:b/>
          <w:bCs/>
          <w:color w:val="009A17"/>
          <w:sz w:val="16"/>
          <w:szCs w:val="16"/>
        </w:rPr>
      </w:pPr>
    </w:p>
    <w:p w14:paraId="16FBCA56" w14:textId="548DF3D9" w:rsidR="00361746" w:rsidRDefault="00361746" w:rsidP="00586DA5">
      <w:pPr>
        <w:autoSpaceDE w:val="0"/>
        <w:autoSpaceDN w:val="0"/>
        <w:adjustRightInd w:val="0"/>
        <w:ind w:left="-720" w:firstLine="720"/>
        <w:rPr>
          <w:rFonts w:cs="BrandonGrotesque-Bold"/>
          <w:b/>
          <w:bCs/>
          <w:color w:val="009A17"/>
          <w:sz w:val="16"/>
          <w:szCs w:val="16"/>
        </w:rPr>
      </w:pPr>
    </w:p>
    <w:p w14:paraId="64D0A4EB" w14:textId="3353CA73" w:rsidR="00361746" w:rsidRDefault="00361746" w:rsidP="00586DA5">
      <w:pPr>
        <w:autoSpaceDE w:val="0"/>
        <w:autoSpaceDN w:val="0"/>
        <w:adjustRightInd w:val="0"/>
        <w:ind w:left="-720" w:firstLine="720"/>
        <w:rPr>
          <w:rFonts w:cs="BrandonGrotesque-Bold"/>
          <w:b/>
          <w:bCs/>
          <w:color w:val="009A17"/>
          <w:sz w:val="16"/>
          <w:szCs w:val="16"/>
        </w:rPr>
      </w:pPr>
    </w:p>
    <w:p w14:paraId="308A7A04" w14:textId="4B77B5EE" w:rsidR="00361746" w:rsidRDefault="00361746" w:rsidP="00586DA5">
      <w:pPr>
        <w:autoSpaceDE w:val="0"/>
        <w:autoSpaceDN w:val="0"/>
        <w:adjustRightInd w:val="0"/>
        <w:ind w:left="-720" w:firstLine="720"/>
        <w:rPr>
          <w:rFonts w:cs="BrandonGrotesque-Bold"/>
          <w:b/>
          <w:bCs/>
          <w:color w:val="009A17"/>
          <w:sz w:val="16"/>
          <w:szCs w:val="16"/>
        </w:rPr>
      </w:pPr>
    </w:p>
    <w:p w14:paraId="5E5B747F" w14:textId="75911748" w:rsidR="00361746" w:rsidRDefault="00361746" w:rsidP="00361746">
      <w:pPr>
        <w:autoSpaceDE w:val="0"/>
        <w:autoSpaceDN w:val="0"/>
        <w:adjustRightInd w:val="0"/>
        <w:rPr>
          <w:rFonts w:cs="BrandonGrotesque-Bold"/>
          <w:b/>
          <w:bCs/>
          <w:color w:val="009A17"/>
          <w:sz w:val="16"/>
          <w:szCs w:val="16"/>
        </w:rPr>
      </w:pPr>
    </w:p>
    <w:p w14:paraId="3353BD0D" w14:textId="77777777" w:rsidR="00430787" w:rsidRPr="00430787" w:rsidRDefault="00430787" w:rsidP="00430787">
      <w:pPr>
        <w:rPr>
          <w:rFonts w:ascii="Georgia" w:hAnsi="Georgia"/>
          <w:color w:val="009CDE"/>
          <w:sz w:val="44"/>
          <w:szCs w:val="44"/>
        </w:rPr>
      </w:pPr>
      <w:r w:rsidRPr="00430787">
        <w:rPr>
          <w:rFonts w:ascii="Georgia" w:hAnsi="Georgia"/>
          <w:color w:val="009CDE"/>
          <w:sz w:val="44"/>
          <w:szCs w:val="44"/>
        </w:rPr>
        <w:t>Prior Authorization Checklist for Implanting Physician(s)</w:t>
      </w:r>
    </w:p>
    <w:p w14:paraId="4322E1C8" w14:textId="77777777" w:rsidR="00430787" w:rsidRPr="0013257A" w:rsidRDefault="00430787" w:rsidP="00430787">
      <w:pPr>
        <w:rPr>
          <w:sz w:val="20"/>
          <w:szCs w:val="20"/>
        </w:rPr>
      </w:pPr>
      <w:r w:rsidRPr="0013257A">
        <w:rPr>
          <w:sz w:val="20"/>
          <w:szCs w:val="20"/>
        </w:rPr>
        <w:t>This checklist is provided as a summary of the information used to process Prior Authorization Requests for Lower Extremity Vascular Intervention procedures</w:t>
      </w:r>
      <w:r>
        <w:rPr>
          <w:sz w:val="20"/>
          <w:szCs w:val="20"/>
        </w:rPr>
        <w:t xml:space="preserve">.  </w:t>
      </w:r>
      <w:r w:rsidRPr="00C517FA">
        <w:rPr>
          <w:sz w:val="20"/>
          <w:szCs w:val="20"/>
          <w:u w:val="single"/>
        </w:rPr>
        <w:t>This list of codes is not all-inclusive.</w:t>
      </w:r>
      <w:r w:rsidRPr="00DD4229">
        <w:rPr>
          <w:sz w:val="20"/>
          <w:szCs w:val="20"/>
        </w:rPr>
        <w:t xml:space="preserve">  Please check your </w:t>
      </w:r>
      <w:r>
        <w:rPr>
          <w:sz w:val="20"/>
          <w:szCs w:val="20"/>
        </w:rPr>
        <w:t xml:space="preserve">patient’s </w:t>
      </w:r>
      <w:r w:rsidRPr="00DD4229">
        <w:rPr>
          <w:sz w:val="20"/>
          <w:szCs w:val="20"/>
        </w:rPr>
        <w:t>benefit administrator’s prior authorization requirement</w:t>
      </w:r>
      <w:r>
        <w:rPr>
          <w:sz w:val="20"/>
          <w:szCs w:val="20"/>
        </w:rPr>
        <w:t>s</w:t>
      </w:r>
      <w:r w:rsidRPr="00DD4229">
        <w:rPr>
          <w:sz w:val="20"/>
          <w:szCs w:val="20"/>
        </w:rPr>
        <w:t xml:space="preserve"> before submitting a prior authorization request</w:t>
      </w:r>
      <w:r>
        <w:rPr>
          <w:sz w:val="20"/>
          <w:szCs w:val="20"/>
        </w:rPr>
        <w:t>.</w:t>
      </w:r>
    </w:p>
    <w:tbl>
      <w:tblPr>
        <w:tblStyle w:val="TableGrid"/>
        <w:tblW w:w="14570" w:type="dxa"/>
        <w:tblLook w:val="04A0" w:firstRow="1" w:lastRow="0" w:firstColumn="1" w:lastColumn="0" w:noHBand="0" w:noVBand="1"/>
      </w:tblPr>
      <w:tblGrid>
        <w:gridCol w:w="1525"/>
        <w:gridCol w:w="11706"/>
        <w:gridCol w:w="1339"/>
      </w:tblGrid>
      <w:tr w:rsidR="004A085D" w14:paraId="438A3E6F" w14:textId="77777777" w:rsidTr="00946F71">
        <w:tc>
          <w:tcPr>
            <w:tcW w:w="1525" w:type="dxa"/>
            <w:shd w:val="clear" w:color="auto" w:fill="009CDE"/>
          </w:tcPr>
          <w:p w14:paraId="49CE9C3C" w14:textId="2F72A6BF" w:rsidR="004A085D" w:rsidRPr="002213BC" w:rsidRDefault="00946F71" w:rsidP="00FC0FC2">
            <w:pPr>
              <w:rPr>
                <w:b/>
                <w:color w:val="FFFFFF" w:themeColor="background1"/>
              </w:rPr>
            </w:pPr>
            <w:r w:rsidRPr="002213BC">
              <w:rPr>
                <w:b/>
                <w:color w:val="FFFFFF" w:themeColor="background1"/>
              </w:rPr>
              <w:t>CPT</w:t>
            </w:r>
            <w:r w:rsidRPr="002213BC">
              <w:rPr>
                <w:b/>
                <w:color w:val="FFFFFF" w:themeColor="background1"/>
                <w:vertAlign w:val="superscript"/>
              </w:rPr>
              <w:t>‡</w:t>
            </w:r>
            <w:r w:rsidRPr="002213BC">
              <w:rPr>
                <w:b/>
                <w:color w:val="FFFFFF" w:themeColor="background1"/>
              </w:rPr>
              <w:t xml:space="preserve"> CODES</w:t>
            </w:r>
            <w:r w:rsidRPr="002213BC">
              <w:rPr>
                <w:b/>
                <w:color w:val="FFFFFF" w:themeColor="background1"/>
                <w:vertAlign w:val="superscript"/>
              </w:rPr>
              <w:t>1</w:t>
            </w:r>
          </w:p>
        </w:tc>
        <w:tc>
          <w:tcPr>
            <w:tcW w:w="11706" w:type="dxa"/>
            <w:shd w:val="clear" w:color="auto" w:fill="009CDE"/>
          </w:tcPr>
          <w:p w14:paraId="00F9E768" w14:textId="0E6F396E" w:rsidR="004A085D" w:rsidRPr="002213BC" w:rsidRDefault="0095787D" w:rsidP="00FC0FC2">
            <w:pPr>
              <w:rPr>
                <w:b/>
                <w:color w:val="FFFFFF" w:themeColor="background1"/>
                <w:vertAlign w:val="superscript"/>
              </w:rPr>
            </w:pPr>
            <w:r>
              <w:rPr>
                <w:b/>
                <w:color w:val="FFFFFF" w:themeColor="background1"/>
              </w:rPr>
              <w:t>DESCRIPTION</w:t>
            </w:r>
          </w:p>
        </w:tc>
        <w:tc>
          <w:tcPr>
            <w:tcW w:w="1339" w:type="dxa"/>
            <w:shd w:val="clear" w:color="auto" w:fill="009CDE"/>
          </w:tcPr>
          <w:p w14:paraId="0E2F317D" w14:textId="77777777" w:rsidR="004A085D" w:rsidRPr="0095787D" w:rsidRDefault="004A085D" w:rsidP="00FC0FC2">
            <w:pPr>
              <w:jc w:val="center"/>
              <w:rPr>
                <w:b/>
                <w:color w:val="FFFFFF" w:themeColor="background1"/>
              </w:rPr>
            </w:pPr>
            <w:r w:rsidRPr="0095787D">
              <w:rPr>
                <w:b/>
                <w:color w:val="FFFFFF" w:themeColor="background1"/>
              </w:rPr>
              <w:t>INCLUDED</w:t>
            </w:r>
          </w:p>
        </w:tc>
      </w:tr>
      <w:tr w:rsidR="004A085D" w14:paraId="361C7436" w14:textId="77777777" w:rsidTr="00946F71">
        <w:tc>
          <w:tcPr>
            <w:tcW w:w="1525" w:type="dxa"/>
          </w:tcPr>
          <w:p w14:paraId="02F032C4" w14:textId="644662A7" w:rsidR="004A085D" w:rsidRPr="002213BC" w:rsidRDefault="00946F71" w:rsidP="00FC0FC2">
            <w:pPr>
              <w:rPr>
                <w:rFonts w:cstheme="minorHAnsi"/>
                <w:spacing w:val="-6"/>
                <w:sz w:val="18"/>
                <w:szCs w:val="18"/>
              </w:rPr>
            </w:pPr>
            <w:r w:rsidRPr="002213BC">
              <w:rPr>
                <w:rFonts w:cstheme="minorHAnsi"/>
                <w:spacing w:val="-6"/>
                <w:sz w:val="18"/>
                <w:szCs w:val="18"/>
              </w:rPr>
              <w:t>37220</w:t>
            </w:r>
          </w:p>
        </w:tc>
        <w:tc>
          <w:tcPr>
            <w:tcW w:w="11706" w:type="dxa"/>
            <w:vAlign w:val="center"/>
          </w:tcPr>
          <w:p w14:paraId="298A0C3E" w14:textId="49168EB6" w:rsidR="004A085D" w:rsidRPr="002213BC" w:rsidRDefault="004A085D" w:rsidP="00FC0FC2">
            <w:pPr>
              <w:rPr>
                <w:rFonts w:cstheme="minorHAnsi"/>
                <w:sz w:val="18"/>
                <w:szCs w:val="18"/>
              </w:rPr>
            </w:pPr>
            <w:r w:rsidRPr="002213BC">
              <w:rPr>
                <w:sz w:val="18"/>
                <w:szCs w:val="18"/>
              </w:rPr>
              <w:t>Iliac revascularization</w:t>
            </w:r>
          </w:p>
        </w:tc>
        <w:tc>
          <w:tcPr>
            <w:tcW w:w="1339" w:type="dxa"/>
            <w:vAlign w:val="center"/>
          </w:tcPr>
          <w:p w14:paraId="30047580" w14:textId="77777777" w:rsidR="004A085D" w:rsidRPr="002213BC" w:rsidRDefault="004A085D" w:rsidP="00FC0FC2">
            <w:pPr>
              <w:jc w:val="center"/>
              <w:rPr>
                <w:sz w:val="18"/>
                <w:szCs w:val="18"/>
              </w:rPr>
            </w:pPr>
            <w:r w:rsidRPr="002213BC">
              <w:rPr>
                <w:sz w:val="18"/>
                <w:szCs w:val="18"/>
              </w:rPr>
              <w:sym w:font="Wingdings 2" w:char="F0A3"/>
            </w:r>
          </w:p>
        </w:tc>
      </w:tr>
      <w:tr w:rsidR="004A085D" w14:paraId="54AC8931" w14:textId="77777777" w:rsidTr="00946F71">
        <w:tc>
          <w:tcPr>
            <w:tcW w:w="1525" w:type="dxa"/>
          </w:tcPr>
          <w:p w14:paraId="7EB3FA26" w14:textId="65970BE3" w:rsidR="004A085D" w:rsidRPr="002213BC" w:rsidRDefault="00946F71" w:rsidP="00FC0FC2">
            <w:pPr>
              <w:rPr>
                <w:sz w:val="18"/>
                <w:szCs w:val="18"/>
              </w:rPr>
            </w:pPr>
            <w:r w:rsidRPr="002213BC">
              <w:rPr>
                <w:sz w:val="18"/>
                <w:szCs w:val="18"/>
              </w:rPr>
              <w:t>37221</w:t>
            </w:r>
          </w:p>
        </w:tc>
        <w:tc>
          <w:tcPr>
            <w:tcW w:w="11706" w:type="dxa"/>
            <w:vAlign w:val="center"/>
          </w:tcPr>
          <w:p w14:paraId="7CA304BE" w14:textId="016DB044" w:rsidR="004A085D" w:rsidRPr="002213BC" w:rsidRDefault="004A085D" w:rsidP="00FC0FC2">
            <w:pPr>
              <w:rPr>
                <w:sz w:val="18"/>
                <w:szCs w:val="18"/>
              </w:rPr>
            </w:pPr>
            <w:r w:rsidRPr="002213BC">
              <w:rPr>
                <w:sz w:val="18"/>
                <w:szCs w:val="18"/>
              </w:rPr>
              <w:t>Revascularization, endovascular, open or percutaneous, iliac artery, unilateral, initial vessel; with transluminal stent placement(s), includes angioplasty within same vessel, when performed</w:t>
            </w:r>
          </w:p>
        </w:tc>
        <w:tc>
          <w:tcPr>
            <w:tcW w:w="1339" w:type="dxa"/>
            <w:vAlign w:val="center"/>
          </w:tcPr>
          <w:p w14:paraId="14F9F805" w14:textId="77777777" w:rsidR="004A085D" w:rsidRPr="002213BC" w:rsidRDefault="004A085D" w:rsidP="00FC0FC2">
            <w:pPr>
              <w:jc w:val="center"/>
              <w:rPr>
                <w:sz w:val="18"/>
                <w:szCs w:val="18"/>
              </w:rPr>
            </w:pPr>
            <w:r w:rsidRPr="002213BC">
              <w:rPr>
                <w:sz w:val="18"/>
                <w:szCs w:val="18"/>
              </w:rPr>
              <w:sym w:font="Wingdings 2" w:char="F0A3"/>
            </w:r>
          </w:p>
        </w:tc>
      </w:tr>
      <w:tr w:rsidR="004A085D" w14:paraId="40D6C676" w14:textId="77777777" w:rsidTr="00946F71">
        <w:tc>
          <w:tcPr>
            <w:tcW w:w="1525" w:type="dxa"/>
          </w:tcPr>
          <w:p w14:paraId="7DFE2745" w14:textId="0DC06D71" w:rsidR="004A085D" w:rsidRPr="002213BC" w:rsidRDefault="00946F71" w:rsidP="00FC0FC2">
            <w:pPr>
              <w:rPr>
                <w:rFonts w:cstheme="minorHAnsi"/>
                <w:color w:val="000000"/>
                <w:sz w:val="18"/>
                <w:szCs w:val="18"/>
              </w:rPr>
            </w:pPr>
            <w:r w:rsidRPr="002213BC">
              <w:rPr>
                <w:rFonts w:cstheme="minorHAnsi"/>
                <w:color w:val="000000"/>
                <w:sz w:val="18"/>
                <w:szCs w:val="18"/>
              </w:rPr>
              <w:t>37224</w:t>
            </w:r>
          </w:p>
        </w:tc>
        <w:tc>
          <w:tcPr>
            <w:tcW w:w="11706" w:type="dxa"/>
            <w:vAlign w:val="center"/>
          </w:tcPr>
          <w:p w14:paraId="7A181189" w14:textId="40DA10C5" w:rsidR="004A085D" w:rsidRPr="002213BC" w:rsidRDefault="004A085D" w:rsidP="00FC0FC2">
            <w:pPr>
              <w:rPr>
                <w:rFonts w:cstheme="minorHAnsi"/>
                <w:sz w:val="18"/>
                <w:szCs w:val="18"/>
              </w:rPr>
            </w:pPr>
            <w:r w:rsidRPr="002213BC">
              <w:rPr>
                <w:sz w:val="18"/>
                <w:szCs w:val="18"/>
              </w:rPr>
              <w:t>Revascularization, endovascular, open or percutaneous, femoral/popliteal artery(s), unilateral; with transluminal angioplasty</w:t>
            </w:r>
          </w:p>
        </w:tc>
        <w:tc>
          <w:tcPr>
            <w:tcW w:w="1339" w:type="dxa"/>
            <w:vAlign w:val="center"/>
          </w:tcPr>
          <w:p w14:paraId="0865B4D3" w14:textId="77777777" w:rsidR="004A085D" w:rsidRPr="002213BC" w:rsidRDefault="004A085D" w:rsidP="00FC0FC2">
            <w:pPr>
              <w:jc w:val="center"/>
              <w:rPr>
                <w:sz w:val="18"/>
                <w:szCs w:val="18"/>
              </w:rPr>
            </w:pPr>
            <w:r w:rsidRPr="002213BC">
              <w:rPr>
                <w:sz w:val="18"/>
                <w:szCs w:val="18"/>
              </w:rPr>
              <w:sym w:font="Wingdings 2" w:char="F0A3"/>
            </w:r>
          </w:p>
        </w:tc>
      </w:tr>
      <w:tr w:rsidR="004A085D" w:rsidRPr="00E4112C" w14:paraId="50D7DE72" w14:textId="77777777" w:rsidTr="00946F71">
        <w:tc>
          <w:tcPr>
            <w:tcW w:w="1525" w:type="dxa"/>
          </w:tcPr>
          <w:p w14:paraId="26DAF56B" w14:textId="42D9F1C6" w:rsidR="004A085D" w:rsidRPr="002213BC" w:rsidRDefault="00946F71" w:rsidP="00FC0FC2">
            <w:pPr>
              <w:rPr>
                <w:rFonts w:cstheme="minorHAnsi"/>
                <w:color w:val="000000"/>
                <w:sz w:val="18"/>
                <w:szCs w:val="18"/>
              </w:rPr>
            </w:pPr>
            <w:r w:rsidRPr="002213BC">
              <w:rPr>
                <w:rFonts w:cstheme="minorHAnsi"/>
                <w:color w:val="000000"/>
                <w:sz w:val="18"/>
                <w:szCs w:val="18"/>
              </w:rPr>
              <w:t>37225</w:t>
            </w:r>
          </w:p>
        </w:tc>
        <w:tc>
          <w:tcPr>
            <w:tcW w:w="11706" w:type="dxa"/>
            <w:vAlign w:val="center"/>
          </w:tcPr>
          <w:p w14:paraId="0A888578" w14:textId="33F82DB0" w:rsidR="004A085D" w:rsidRPr="002213BC" w:rsidRDefault="004A085D" w:rsidP="00FC0FC2">
            <w:pPr>
              <w:rPr>
                <w:rFonts w:cstheme="minorHAnsi"/>
                <w:sz w:val="18"/>
                <w:szCs w:val="18"/>
              </w:rPr>
            </w:pPr>
            <w:r w:rsidRPr="002213BC">
              <w:rPr>
                <w:sz w:val="18"/>
                <w:szCs w:val="18"/>
              </w:rPr>
              <w:t>Revascularization, endovascular, open or percutaneous, femoral/popliteal artery(s), unilateral; with atherectomy, includes angioplasty within the same vessel, when performed</w:t>
            </w:r>
          </w:p>
        </w:tc>
        <w:tc>
          <w:tcPr>
            <w:tcW w:w="1339" w:type="dxa"/>
            <w:vAlign w:val="center"/>
          </w:tcPr>
          <w:p w14:paraId="327515F3" w14:textId="77777777" w:rsidR="004A085D" w:rsidRPr="002213BC" w:rsidRDefault="004A085D" w:rsidP="00FC0FC2">
            <w:pPr>
              <w:jc w:val="center"/>
              <w:rPr>
                <w:sz w:val="18"/>
                <w:szCs w:val="18"/>
              </w:rPr>
            </w:pPr>
            <w:r w:rsidRPr="002213BC">
              <w:rPr>
                <w:sz w:val="18"/>
                <w:szCs w:val="18"/>
              </w:rPr>
              <w:sym w:font="Wingdings 2" w:char="F0A3"/>
            </w:r>
          </w:p>
        </w:tc>
      </w:tr>
      <w:tr w:rsidR="004A085D" w14:paraId="2F964324" w14:textId="77777777" w:rsidTr="00946F71">
        <w:tc>
          <w:tcPr>
            <w:tcW w:w="1525" w:type="dxa"/>
          </w:tcPr>
          <w:p w14:paraId="6B2668AE" w14:textId="78EE141A" w:rsidR="004A085D" w:rsidRPr="002213BC" w:rsidRDefault="00946F71" w:rsidP="00FC0FC2">
            <w:pPr>
              <w:rPr>
                <w:sz w:val="18"/>
                <w:szCs w:val="18"/>
              </w:rPr>
            </w:pPr>
            <w:r w:rsidRPr="002213BC">
              <w:rPr>
                <w:sz w:val="18"/>
                <w:szCs w:val="18"/>
              </w:rPr>
              <w:t>37226</w:t>
            </w:r>
          </w:p>
        </w:tc>
        <w:tc>
          <w:tcPr>
            <w:tcW w:w="11706" w:type="dxa"/>
            <w:vAlign w:val="center"/>
          </w:tcPr>
          <w:p w14:paraId="047DAD16" w14:textId="195299D8" w:rsidR="004A085D" w:rsidRPr="002213BC" w:rsidRDefault="004A085D" w:rsidP="00FC0FC2">
            <w:pPr>
              <w:rPr>
                <w:sz w:val="18"/>
                <w:szCs w:val="18"/>
              </w:rPr>
            </w:pPr>
            <w:r w:rsidRPr="002213BC">
              <w:rPr>
                <w:sz w:val="18"/>
                <w:szCs w:val="18"/>
              </w:rPr>
              <w:t>Revascularization, endovascular, open or percutaneous, femoral/popliteal artery(s), unilateral; with transluminal stent placement(s), includes angioplasty within the same vessel, when performed</w:t>
            </w:r>
          </w:p>
        </w:tc>
        <w:tc>
          <w:tcPr>
            <w:tcW w:w="1339" w:type="dxa"/>
          </w:tcPr>
          <w:p w14:paraId="6465C728" w14:textId="77777777" w:rsidR="004A085D" w:rsidRPr="002213BC" w:rsidRDefault="004A085D" w:rsidP="00FC0FC2">
            <w:pPr>
              <w:jc w:val="center"/>
              <w:rPr>
                <w:sz w:val="18"/>
                <w:szCs w:val="18"/>
              </w:rPr>
            </w:pPr>
            <w:r w:rsidRPr="002213BC">
              <w:rPr>
                <w:sz w:val="18"/>
                <w:szCs w:val="18"/>
              </w:rPr>
              <w:sym w:font="Wingdings 2" w:char="F0A3"/>
            </w:r>
          </w:p>
        </w:tc>
      </w:tr>
      <w:tr w:rsidR="004A085D" w14:paraId="216FFA6E" w14:textId="77777777" w:rsidTr="00946F71">
        <w:tc>
          <w:tcPr>
            <w:tcW w:w="1525" w:type="dxa"/>
          </w:tcPr>
          <w:p w14:paraId="6F09C869" w14:textId="61AAC0C2" w:rsidR="004A085D" w:rsidRPr="002213BC" w:rsidRDefault="00946F71" w:rsidP="00FC0FC2">
            <w:pPr>
              <w:rPr>
                <w:sz w:val="18"/>
                <w:szCs w:val="18"/>
              </w:rPr>
            </w:pPr>
            <w:r w:rsidRPr="002213BC">
              <w:rPr>
                <w:sz w:val="18"/>
                <w:szCs w:val="18"/>
              </w:rPr>
              <w:t>37228</w:t>
            </w:r>
          </w:p>
        </w:tc>
        <w:tc>
          <w:tcPr>
            <w:tcW w:w="11706" w:type="dxa"/>
            <w:vAlign w:val="center"/>
          </w:tcPr>
          <w:p w14:paraId="329A8E5A" w14:textId="04EFC0F2" w:rsidR="004A085D" w:rsidRPr="002213BC" w:rsidRDefault="004A085D" w:rsidP="00FC0FC2">
            <w:pPr>
              <w:rPr>
                <w:sz w:val="18"/>
                <w:szCs w:val="18"/>
              </w:rPr>
            </w:pPr>
            <w:r w:rsidRPr="002213BC">
              <w:rPr>
                <w:sz w:val="18"/>
                <w:szCs w:val="18"/>
              </w:rPr>
              <w:t>Revascularization, endovascular, open or percutaneous, tibial/peroneal artery, unilateral, initial vessel; with transluminal angioplasty</w:t>
            </w:r>
          </w:p>
        </w:tc>
        <w:tc>
          <w:tcPr>
            <w:tcW w:w="1339" w:type="dxa"/>
          </w:tcPr>
          <w:p w14:paraId="6E53D71A" w14:textId="77777777" w:rsidR="004A085D" w:rsidRPr="002213BC" w:rsidRDefault="004A085D" w:rsidP="00FC0FC2">
            <w:pPr>
              <w:jc w:val="center"/>
              <w:rPr>
                <w:sz w:val="18"/>
                <w:szCs w:val="18"/>
              </w:rPr>
            </w:pPr>
            <w:r w:rsidRPr="002213BC">
              <w:rPr>
                <w:sz w:val="18"/>
                <w:szCs w:val="18"/>
              </w:rPr>
              <w:sym w:font="Wingdings 2" w:char="F0A3"/>
            </w:r>
          </w:p>
        </w:tc>
      </w:tr>
      <w:tr w:rsidR="004A085D" w14:paraId="3CF2EE03" w14:textId="77777777" w:rsidTr="00946F71">
        <w:tc>
          <w:tcPr>
            <w:tcW w:w="1525" w:type="dxa"/>
          </w:tcPr>
          <w:p w14:paraId="5C2D8B16" w14:textId="3A237DE2" w:rsidR="004A085D" w:rsidRPr="002213BC" w:rsidRDefault="00946F71" w:rsidP="00FC0FC2">
            <w:pPr>
              <w:rPr>
                <w:sz w:val="18"/>
                <w:szCs w:val="18"/>
              </w:rPr>
            </w:pPr>
            <w:r w:rsidRPr="002213BC">
              <w:rPr>
                <w:sz w:val="18"/>
                <w:szCs w:val="18"/>
              </w:rPr>
              <w:t>37229</w:t>
            </w:r>
          </w:p>
        </w:tc>
        <w:tc>
          <w:tcPr>
            <w:tcW w:w="11706" w:type="dxa"/>
            <w:vAlign w:val="center"/>
          </w:tcPr>
          <w:p w14:paraId="5FE71CB5" w14:textId="7EA116AC" w:rsidR="004A085D" w:rsidRPr="002213BC" w:rsidRDefault="004A085D" w:rsidP="00FC0FC2">
            <w:pPr>
              <w:rPr>
                <w:sz w:val="18"/>
                <w:szCs w:val="18"/>
              </w:rPr>
            </w:pPr>
            <w:r w:rsidRPr="002213BC">
              <w:rPr>
                <w:sz w:val="18"/>
                <w:szCs w:val="18"/>
              </w:rPr>
              <w:t>Revascularization, endovascular, open or percutaneous, tibial/peroneal artery, unilateral, initial vessel; with atherectomy, includes angioplasty within the same vessel, when performed</w:t>
            </w:r>
          </w:p>
        </w:tc>
        <w:tc>
          <w:tcPr>
            <w:tcW w:w="1339" w:type="dxa"/>
            <w:vAlign w:val="center"/>
          </w:tcPr>
          <w:p w14:paraId="40454849" w14:textId="77777777" w:rsidR="004A085D" w:rsidRPr="002213BC" w:rsidRDefault="004A085D" w:rsidP="00FC0FC2">
            <w:pPr>
              <w:jc w:val="center"/>
              <w:rPr>
                <w:sz w:val="18"/>
                <w:szCs w:val="18"/>
              </w:rPr>
            </w:pPr>
            <w:r w:rsidRPr="002213BC">
              <w:rPr>
                <w:sz w:val="18"/>
                <w:szCs w:val="18"/>
              </w:rPr>
              <w:sym w:font="Wingdings 2" w:char="F0A3"/>
            </w:r>
          </w:p>
        </w:tc>
      </w:tr>
    </w:tbl>
    <w:p w14:paraId="0AAD02EC" w14:textId="77777777" w:rsidR="00586DA5" w:rsidRDefault="00586DA5" w:rsidP="00586DA5">
      <w:pPr>
        <w:autoSpaceDE w:val="0"/>
        <w:autoSpaceDN w:val="0"/>
        <w:adjustRightInd w:val="0"/>
        <w:ind w:left="-720" w:firstLine="720"/>
        <w:rPr>
          <w:rFonts w:cs="BrandonGrotesque-Bold"/>
          <w:b/>
          <w:bCs/>
          <w:color w:val="009A17"/>
          <w:sz w:val="16"/>
          <w:szCs w:val="16"/>
        </w:rPr>
      </w:pPr>
    </w:p>
    <w:p w14:paraId="50684482" w14:textId="77777777" w:rsidR="00005962" w:rsidRPr="00DD4229" w:rsidRDefault="00005962" w:rsidP="00005962">
      <w:pPr>
        <w:rPr>
          <w:sz w:val="20"/>
          <w:szCs w:val="20"/>
        </w:rPr>
      </w:pPr>
      <w:r w:rsidRPr="00DD4229">
        <w:rPr>
          <w:sz w:val="20"/>
          <w:szCs w:val="20"/>
        </w:rPr>
        <w:t xml:space="preserve">The following clinical information may be required when submitting a prior authorization request for the </w:t>
      </w:r>
      <w:proofErr w:type="gramStart"/>
      <w:r w:rsidRPr="00DD4229">
        <w:rPr>
          <w:sz w:val="20"/>
          <w:szCs w:val="20"/>
        </w:rPr>
        <w:t>aforementioned CPT</w:t>
      </w:r>
      <w:proofErr w:type="gramEnd"/>
      <w:r w:rsidRPr="00DD4229">
        <w:rPr>
          <w:sz w:val="20"/>
          <w:szCs w:val="20"/>
          <w:vertAlign w:val="superscript"/>
        </w:rPr>
        <w:t>‡</w:t>
      </w:r>
      <w:r w:rsidRPr="00DD4229">
        <w:rPr>
          <w:sz w:val="20"/>
          <w:szCs w:val="20"/>
        </w:rPr>
        <w:t xml:space="preserve"> codes.  This information is subject to change.  Please check your </w:t>
      </w:r>
      <w:r>
        <w:rPr>
          <w:sz w:val="20"/>
          <w:szCs w:val="20"/>
        </w:rPr>
        <w:t xml:space="preserve">patient’s </w:t>
      </w:r>
      <w:r w:rsidRPr="00DD4229">
        <w:rPr>
          <w:sz w:val="20"/>
          <w:szCs w:val="20"/>
        </w:rPr>
        <w:t>benefit administrator’s prior authorization requirement</w:t>
      </w:r>
      <w:r>
        <w:rPr>
          <w:sz w:val="20"/>
          <w:szCs w:val="20"/>
        </w:rPr>
        <w:t>s</w:t>
      </w:r>
      <w:r w:rsidRPr="00DD4229">
        <w:rPr>
          <w:sz w:val="20"/>
          <w:szCs w:val="20"/>
        </w:rPr>
        <w:t xml:space="preserve"> before submitting a prior authorization request</w:t>
      </w:r>
      <w:r>
        <w:rPr>
          <w:sz w:val="20"/>
          <w:szCs w:val="20"/>
        </w:rPr>
        <w:t>.</w:t>
      </w:r>
    </w:p>
    <w:tbl>
      <w:tblPr>
        <w:tblStyle w:val="TableGrid"/>
        <w:tblW w:w="14485" w:type="dxa"/>
        <w:tblLook w:val="04A0" w:firstRow="1" w:lastRow="0" w:firstColumn="1" w:lastColumn="0" w:noHBand="0" w:noVBand="1"/>
      </w:tblPr>
      <w:tblGrid>
        <w:gridCol w:w="13135"/>
        <w:gridCol w:w="1350"/>
      </w:tblGrid>
      <w:tr w:rsidR="00714A1C" w14:paraId="4BA2D283" w14:textId="77777777" w:rsidTr="00E93854">
        <w:tc>
          <w:tcPr>
            <w:tcW w:w="13135" w:type="dxa"/>
            <w:shd w:val="clear" w:color="auto" w:fill="009CDE"/>
          </w:tcPr>
          <w:p w14:paraId="615B99BC" w14:textId="4C684D1B" w:rsidR="00714A1C" w:rsidRPr="002213BC" w:rsidRDefault="009C6374" w:rsidP="00FC0FC2">
            <w:pPr>
              <w:rPr>
                <w:b/>
                <w:color w:val="FFFFFF" w:themeColor="background1"/>
              </w:rPr>
            </w:pPr>
            <w:r w:rsidRPr="002213BC">
              <w:rPr>
                <w:b/>
                <w:color w:val="FFFFFF" w:themeColor="background1"/>
              </w:rPr>
              <w:t xml:space="preserve">SUGGESTED </w:t>
            </w:r>
            <w:r w:rsidR="00714A1C" w:rsidRPr="002213BC">
              <w:rPr>
                <w:b/>
                <w:color w:val="FFFFFF" w:themeColor="background1"/>
              </w:rPr>
              <w:t>INFORMATION</w:t>
            </w:r>
            <w:r w:rsidRPr="002213BC">
              <w:rPr>
                <w:b/>
                <w:color w:val="FFFFFF" w:themeColor="background1"/>
              </w:rPr>
              <w:t xml:space="preserve"> TO INCLUDE WITH PRIOR AUTHORIZATION</w:t>
            </w:r>
          </w:p>
        </w:tc>
        <w:tc>
          <w:tcPr>
            <w:tcW w:w="1350" w:type="dxa"/>
            <w:shd w:val="clear" w:color="auto" w:fill="009CDE"/>
          </w:tcPr>
          <w:p w14:paraId="1225B524" w14:textId="77777777" w:rsidR="00714A1C" w:rsidRPr="0095787D" w:rsidRDefault="00714A1C" w:rsidP="00FC0FC2">
            <w:pPr>
              <w:jc w:val="center"/>
              <w:rPr>
                <w:b/>
                <w:color w:val="FFFFFF" w:themeColor="background1"/>
              </w:rPr>
            </w:pPr>
            <w:r w:rsidRPr="0095787D">
              <w:rPr>
                <w:b/>
                <w:color w:val="FFFFFF" w:themeColor="background1"/>
              </w:rPr>
              <w:t>INCLUDED</w:t>
            </w:r>
          </w:p>
        </w:tc>
      </w:tr>
      <w:tr w:rsidR="00714A1C" w14:paraId="4C56F850" w14:textId="77777777" w:rsidTr="00E93854">
        <w:tc>
          <w:tcPr>
            <w:tcW w:w="13135" w:type="dxa"/>
            <w:vAlign w:val="center"/>
          </w:tcPr>
          <w:p w14:paraId="4072BA6A" w14:textId="77777777" w:rsidR="00714A1C" w:rsidRPr="002213BC" w:rsidRDefault="00714A1C" w:rsidP="00FC0FC2">
            <w:pPr>
              <w:rPr>
                <w:rFonts w:cstheme="minorHAnsi"/>
                <w:sz w:val="18"/>
                <w:szCs w:val="18"/>
              </w:rPr>
            </w:pPr>
            <w:r w:rsidRPr="002213BC">
              <w:rPr>
                <w:rFonts w:cstheme="minorHAnsi"/>
                <w:spacing w:val="-6"/>
                <w:sz w:val="18"/>
                <w:szCs w:val="18"/>
              </w:rPr>
              <w:t xml:space="preserve">ICD Diagnosis and indication for procedure </w:t>
            </w:r>
          </w:p>
        </w:tc>
        <w:tc>
          <w:tcPr>
            <w:tcW w:w="1350" w:type="dxa"/>
            <w:vAlign w:val="center"/>
          </w:tcPr>
          <w:p w14:paraId="0C6651A6" w14:textId="77777777" w:rsidR="00714A1C" w:rsidRPr="002213BC" w:rsidRDefault="00714A1C" w:rsidP="00FC0FC2">
            <w:pPr>
              <w:jc w:val="center"/>
              <w:rPr>
                <w:sz w:val="18"/>
                <w:szCs w:val="18"/>
              </w:rPr>
            </w:pPr>
            <w:r w:rsidRPr="002213BC">
              <w:rPr>
                <w:sz w:val="18"/>
                <w:szCs w:val="18"/>
              </w:rPr>
              <w:sym w:font="Wingdings 2" w:char="F0A3"/>
            </w:r>
          </w:p>
        </w:tc>
      </w:tr>
      <w:tr w:rsidR="00714A1C" w14:paraId="5CA51898" w14:textId="77777777" w:rsidTr="00E93854">
        <w:tc>
          <w:tcPr>
            <w:tcW w:w="13135" w:type="dxa"/>
            <w:vAlign w:val="center"/>
          </w:tcPr>
          <w:p w14:paraId="3F80F8F1" w14:textId="77777777" w:rsidR="00714A1C" w:rsidRPr="002213BC" w:rsidRDefault="00714A1C" w:rsidP="00FC0FC2">
            <w:pPr>
              <w:rPr>
                <w:sz w:val="18"/>
                <w:szCs w:val="18"/>
              </w:rPr>
            </w:pPr>
            <w:r w:rsidRPr="002213BC">
              <w:rPr>
                <w:sz w:val="18"/>
                <w:szCs w:val="18"/>
              </w:rPr>
              <w:t>Relevant history and physical to include member symptoms and pertinent findings due to ischemia</w:t>
            </w:r>
          </w:p>
        </w:tc>
        <w:tc>
          <w:tcPr>
            <w:tcW w:w="1350" w:type="dxa"/>
            <w:vAlign w:val="center"/>
          </w:tcPr>
          <w:p w14:paraId="51DB1442" w14:textId="77777777" w:rsidR="00714A1C" w:rsidRPr="002213BC" w:rsidRDefault="00714A1C" w:rsidP="00FC0FC2">
            <w:pPr>
              <w:jc w:val="center"/>
              <w:rPr>
                <w:sz w:val="18"/>
                <w:szCs w:val="18"/>
              </w:rPr>
            </w:pPr>
            <w:r w:rsidRPr="002213BC">
              <w:rPr>
                <w:sz w:val="18"/>
                <w:szCs w:val="18"/>
              </w:rPr>
              <w:sym w:font="Wingdings 2" w:char="F0A3"/>
            </w:r>
          </w:p>
        </w:tc>
      </w:tr>
      <w:tr w:rsidR="00714A1C" w14:paraId="44B3CA53" w14:textId="77777777" w:rsidTr="00E93854">
        <w:tc>
          <w:tcPr>
            <w:tcW w:w="13135" w:type="dxa"/>
            <w:vAlign w:val="center"/>
          </w:tcPr>
          <w:p w14:paraId="44AD5948" w14:textId="77777777" w:rsidR="00714A1C" w:rsidRPr="002213BC" w:rsidRDefault="00714A1C" w:rsidP="00FC0FC2">
            <w:pPr>
              <w:rPr>
                <w:rFonts w:cstheme="minorHAnsi"/>
                <w:sz w:val="18"/>
                <w:szCs w:val="18"/>
              </w:rPr>
            </w:pPr>
            <w:r w:rsidRPr="002213BC">
              <w:rPr>
                <w:sz w:val="18"/>
                <w:szCs w:val="18"/>
              </w:rPr>
              <w:t>Treatments tried, failed and/or contraindicated, including structured exercise program, pharmacologic therapy, and smoking cessation, if applicable</w:t>
            </w:r>
          </w:p>
        </w:tc>
        <w:tc>
          <w:tcPr>
            <w:tcW w:w="1350" w:type="dxa"/>
            <w:vAlign w:val="center"/>
          </w:tcPr>
          <w:p w14:paraId="494705BC" w14:textId="77777777" w:rsidR="00714A1C" w:rsidRPr="002213BC" w:rsidRDefault="00714A1C" w:rsidP="00FC0FC2">
            <w:pPr>
              <w:jc w:val="center"/>
              <w:rPr>
                <w:sz w:val="18"/>
                <w:szCs w:val="18"/>
              </w:rPr>
            </w:pPr>
            <w:r w:rsidRPr="002213BC">
              <w:rPr>
                <w:sz w:val="18"/>
                <w:szCs w:val="18"/>
              </w:rPr>
              <w:sym w:font="Wingdings 2" w:char="F0A3"/>
            </w:r>
          </w:p>
        </w:tc>
      </w:tr>
      <w:tr w:rsidR="00714A1C" w14:paraId="6FA3349C" w14:textId="77777777" w:rsidTr="00E93854">
        <w:tc>
          <w:tcPr>
            <w:tcW w:w="13135" w:type="dxa"/>
            <w:vAlign w:val="center"/>
          </w:tcPr>
          <w:p w14:paraId="4065A180" w14:textId="77777777" w:rsidR="00714A1C" w:rsidRPr="002213BC" w:rsidRDefault="00714A1C" w:rsidP="00FC0FC2">
            <w:pPr>
              <w:rPr>
                <w:sz w:val="18"/>
                <w:szCs w:val="18"/>
              </w:rPr>
            </w:pPr>
            <w:r w:rsidRPr="002213BC">
              <w:rPr>
                <w:sz w:val="18"/>
                <w:szCs w:val="18"/>
              </w:rPr>
              <w:t>Details of functional disabilities interfering with activities of daily living</w:t>
            </w:r>
          </w:p>
        </w:tc>
        <w:tc>
          <w:tcPr>
            <w:tcW w:w="1350" w:type="dxa"/>
          </w:tcPr>
          <w:p w14:paraId="15F1930E" w14:textId="77777777" w:rsidR="00714A1C" w:rsidRPr="002213BC" w:rsidRDefault="00714A1C" w:rsidP="00FC0FC2">
            <w:pPr>
              <w:jc w:val="center"/>
              <w:rPr>
                <w:sz w:val="18"/>
                <w:szCs w:val="18"/>
              </w:rPr>
            </w:pPr>
            <w:r w:rsidRPr="002213BC">
              <w:rPr>
                <w:sz w:val="18"/>
                <w:szCs w:val="18"/>
              </w:rPr>
              <w:sym w:font="Wingdings 2" w:char="F0A3"/>
            </w:r>
          </w:p>
        </w:tc>
      </w:tr>
      <w:tr w:rsidR="00714A1C" w14:paraId="72822040" w14:textId="77777777" w:rsidTr="00E93854">
        <w:tc>
          <w:tcPr>
            <w:tcW w:w="13135" w:type="dxa"/>
            <w:vAlign w:val="center"/>
          </w:tcPr>
          <w:p w14:paraId="63262B2C" w14:textId="77777777" w:rsidR="00714A1C" w:rsidRPr="002213BC" w:rsidRDefault="00714A1C" w:rsidP="00FC0FC2">
            <w:pPr>
              <w:rPr>
                <w:sz w:val="18"/>
                <w:szCs w:val="18"/>
              </w:rPr>
            </w:pPr>
            <w:r w:rsidRPr="002213BC">
              <w:rPr>
                <w:sz w:val="18"/>
                <w:szCs w:val="18"/>
              </w:rPr>
              <w:t>Ankle-Brachial Index (ABI) Score</w:t>
            </w:r>
          </w:p>
        </w:tc>
        <w:tc>
          <w:tcPr>
            <w:tcW w:w="1350" w:type="dxa"/>
          </w:tcPr>
          <w:p w14:paraId="4A532368" w14:textId="77777777" w:rsidR="00714A1C" w:rsidRPr="002213BC" w:rsidRDefault="00714A1C" w:rsidP="00FC0FC2">
            <w:pPr>
              <w:jc w:val="center"/>
              <w:rPr>
                <w:sz w:val="18"/>
                <w:szCs w:val="18"/>
              </w:rPr>
            </w:pPr>
            <w:r w:rsidRPr="002213BC">
              <w:rPr>
                <w:sz w:val="18"/>
                <w:szCs w:val="18"/>
              </w:rPr>
              <w:sym w:font="Wingdings 2" w:char="F0A3"/>
            </w:r>
          </w:p>
        </w:tc>
      </w:tr>
      <w:tr w:rsidR="00714A1C" w14:paraId="719D7357" w14:textId="77777777" w:rsidTr="00E93854">
        <w:tc>
          <w:tcPr>
            <w:tcW w:w="13135" w:type="dxa"/>
            <w:vAlign w:val="center"/>
          </w:tcPr>
          <w:p w14:paraId="051C1E6E" w14:textId="77777777" w:rsidR="00714A1C" w:rsidRPr="002213BC" w:rsidRDefault="00714A1C" w:rsidP="00FC0FC2">
            <w:pPr>
              <w:rPr>
                <w:sz w:val="18"/>
                <w:szCs w:val="18"/>
              </w:rPr>
            </w:pPr>
            <w:r w:rsidRPr="002213BC">
              <w:rPr>
                <w:sz w:val="18"/>
                <w:szCs w:val="18"/>
              </w:rPr>
              <w:t>Diagnostic images (e.g., duplex ultrasound, computed tomography angiography [CTA], magnetic resonance angiography [MRA], or invasive angiography) documenting the location and severity of the occlusion and other reports of vascular studies</w:t>
            </w:r>
          </w:p>
        </w:tc>
        <w:tc>
          <w:tcPr>
            <w:tcW w:w="1350" w:type="dxa"/>
            <w:vAlign w:val="center"/>
          </w:tcPr>
          <w:p w14:paraId="22C81A16" w14:textId="77777777" w:rsidR="00714A1C" w:rsidRPr="002213BC" w:rsidRDefault="00714A1C" w:rsidP="00FC0FC2">
            <w:pPr>
              <w:jc w:val="center"/>
              <w:rPr>
                <w:sz w:val="18"/>
                <w:szCs w:val="18"/>
              </w:rPr>
            </w:pPr>
            <w:r w:rsidRPr="002213BC">
              <w:rPr>
                <w:sz w:val="18"/>
                <w:szCs w:val="18"/>
              </w:rPr>
              <w:sym w:font="Wingdings 2" w:char="F0A3"/>
            </w:r>
          </w:p>
        </w:tc>
      </w:tr>
    </w:tbl>
    <w:p w14:paraId="71BFFAB1" w14:textId="7C2F462C" w:rsidR="00EF38BB" w:rsidRDefault="00EF38BB" w:rsidP="00586DA5">
      <w:pPr>
        <w:autoSpaceDE w:val="0"/>
        <w:autoSpaceDN w:val="0"/>
        <w:adjustRightInd w:val="0"/>
        <w:ind w:left="-720" w:firstLine="720"/>
        <w:rPr>
          <w:rFonts w:cs="BrandonGrotesque-Bold"/>
          <w:b/>
          <w:bCs/>
          <w:color w:val="009A17"/>
          <w:sz w:val="16"/>
          <w:szCs w:val="16"/>
        </w:rPr>
      </w:pPr>
    </w:p>
    <w:p w14:paraId="12F294CB" w14:textId="3A84AB16" w:rsidR="009C6374" w:rsidRPr="009C6374" w:rsidRDefault="009C6374" w:rsidP="002213BC">
      <w:pPr>
        <w:rPr>
          <w:color w:val="0000FF"/>
          <w:sz w:val="12"/>
          <w:szCs w:val="12"/>
          <w:u w:val="single"/>
        </w:rPr>
      </w:pPr>
      <w:r w:rsidRPr="009C6374">
        <w:rPr>
          <w:b/>
          <w:sz w:val="12"/>
          <w:szCs w:val="12"/>
        </w:rPr>
        <w:t>References:</w:t>
      </w:r>
      <w:r w:rsidR="002515EA">
        <w:rPr>
          <w:b/>
          <w:sz w:val="12"/>
          <w:szCs w:val="12"/>
        </w:rPr>
        <w:t xml:space="preserve"> 1)</w:t>
      </w:r>
      <w:r w:rsidR="002213BC">
        <w:rPr>
          <w:b/>
          <w:sz w:val="12"/>
          <w:szCs w:val="12"/>
        </w:rPr>
        <w:t xml:space="preserve"> </w:t>
      </w:r>
      <w:hyperlink r:id="rId10" w:history="1">
        <w:r w:rsidRPr="007100D2">
          <w:rPr>
            <w:rStyle w:val="Hyperlink"/>
            <w:sz w:val="12"/>
            <w:szCs w:val="12"/>
          </w:rPr>
          <w:t>https://www.uhcprovider.com/en/resource-library/news/2020-network-bulletin-featured-articles/0620-lower-extremity-vascular-interventions.html</w:t>
        </w:r>
      </w:hyperlink>
      <w:bookmarkStart w:id="0" w:name="_GoBack"/>
      <w:bookmarkEnd w:id="0"/>
    </w:p>
    <w:p w14:paraId="3CA40CB5" w14:textId="77777777" w:rsidR="009C6374" w:rsidRDefault="009C6374" w:rsidP="00586DA5">
      <w:pPr>
        <w:autoSpaceDE w:val="0"/>
        <w:autoSpaceDN w:val="0"/>
        <w:adjustRightInd w:val="0"/>
        <w:ind w:left="-720" w:firstLine="720"/>
        <w:rPr>
          <w:rFonts w:cs="BrandonGrotesque-Bold"/>
          <w:b/>
          <w:bCs/>
          <w:color w:val="009A17"/>
          <w:sz w:val="16"/>
          <w:szCs w:val="16"/>
        </w:rPr>
      </w:pPr>
    </w:p>
    <w:p w14:paraId="42761C24" w14:textId="7EA24B29" w:rsidR="00586DA5" w:rsidRPr="00884F5D" w:rsidRDefault="00884F5D" w:rsidP="00884F5D">
      <w:pPr>
        <w:autoSpaceDE w:val="0"/>
        <w:autoSpaceDN w:val="0"/>
        <w:adjustRightInd w:val="0"/>
        <w:ind w:left="-720" w:firstLine="720"/>
        <w:rPr>
          <w:rFonts w:cs="BrandonGrotesque-Bold"/>
          <w:b/>
          <w:bCs/>
          <w:color w:val="000000" w:themeColor="text1"/>
          <w:sz w:val="12"/>
          <w:szCs w:val="12"/>
        </w:rPr>
      </w:pPr>
      <w:r w:rsidRPr="00884F5D">
        <w:rPr>
          <w:rFonts w:cs="BrandonGrotesque-Bold"/>
          <w:b/>
          <w:bCs/>
          <w:color w:val="000000" w:themeColor="text1"/>
          <w:sz w:val="12"/>
          <w:szCs w:val="12"/>
        </w:rPr>
        <w:t>D</w:t>
      </w:r>
      <w:r w:rsidR="00586DA5" w:rsidRPr="00884F5D">
        <w:rPr>
          <w:rFonts w:cs="BrandonGrotesque-Bold"/>
          <w:b/>
          <w:bCs/>
          <w:color w:val="000000" w:themeColor="text1"/>
          <w:sz w:val="12"/>
          <w:szCs w:val="12"/>
        </w:rPr>
        <w:t>isclaimer</w:t>
      </w:r>
    </w:p>
    <w:p w14:paraId="4822606D" w14:textId="77777777" w:rsidR="00586DA5" w:rsidRPr="00EF38BB" w:rsidRDefault="00586DA5" w:rsidP="00884F5D">
      <w:pPr>
        <w:rPr>
          <w:rFonts w:eastAsiaTheme="minorEastAsia" w:cstheme="minorHAnsi"/>
          <w:sz w:val="12"/>
          <w:szCs w:val="12"/>
        </w:rPr>
      </w:pPr>
      <w:r w:rsidRPr="00EF38BB">
        <w:rPr>
          <w:rFonts w:eastAsiaTheme="minorEastAsia" w:cstheme="minorHAnsi"/>
          <w:sz w:val="12"/>
          <w:szCs w:val="12"/>
        </w:rPr>
        <w:t xml:space="preserve">This document and the information contained herein is for general information purposes only and is not intended, and does not constitute, legal, reimbursement, business, clinical, or other advice. Furthermore, it is not intended to and does not constitute a representation or guarantee of reimbursement, payment, or charge, or that reimbursement or other payment will be received. It is not intended to increase or maximize payment by any payer. Similarly, nothing in this document should be viewed as instructions for selecting any </w:t>
      </w:r>
      <w:proofErr w:type="gramStart"/>
      <w:r w:rsidRPr="00EF38BB">
        <w:rPr>
          <w:rFonts w:eastAsiaTheme="minorEastAsia" w:cstheme="minorHAnsi"/>
          <w:sz w:val="12"/>
          <w:szCs w:val="12"/>
        </w:rPr>
        <w:t>particular code</w:t>
      </w:r>
      <w:proofErr w:type="gramEnd"/>
      <w:r w:rsidRPr="00EF38BB">
        <w:rPr>
          <w:rFonts w:eastAsiaTheme="minorEastAsia" w:cstheme="minorHAnsi"/>
          <w:sz w:val="12"/>
          <w:szCs w:val="12"/>
        </w:rPr>
        <w:t>, and Abbott does not advocate or warrant the appropriateness of the use of any particular code. The ultimate responsibility for coding and obtaining payment/reimbursement remains with the customer. This includes the responsibility for accuracy and veracity of all coding and claims submitted to third-party payers. In addition, the customer should note that laws, regulations, and coverage policies are complex and are updated frequently, and, therefore, the customer should check with its local carriers or intermediaries often and should consult with legal counsel or a financial, coding, or reimbursement specialist for any questions related to coding, billing, reimbursement or any related issues. This material reproduces information for reference purposes only. It is not provided or authorized for marketing use.</w:t>
      </w:r>
    </w:p>
    <w:p w14:paraId="69DA1D25" w14:textId="77777777" w:rsidR="00586DA5" w:rsidRPr="00EF38BB" w:rsidRDefault="00586DA5" w:rsidP="00884F5D">
      <w:pPr>
        <w:ind w:firstLine="720"/>
        <w:rPr>
          <w:rFonts w:cstheme="minorHAnsi"/>
          <w:color w:val="000000"/>
          <w:sz w:val="12"/>
          <w:szCs w:val="12"/>
        </w:rPr>
      </w:pPr>
    </w:p>
    <w:p w14:paraId="6F9D15B1" w14:textId="77777777" w:rsidR="00586DA5" w:rsidRPr="00EF38BB" w:rsidRDefault="00586DA5" w:rsidP="00884F5D">
      <w:pPr>
        <w:ind w:left="-720" w:firstLine="720"/>
        <w:rPr>
          <w:rFonts w:eastAsia="Mercury Text G1 Bold" w:cstheme="minorHAnsi"/>
          <w:sz w:val="12"/>
          <w:szCs w:val="12"/>
        </w:rPr>
      </w:pPr>
      <w:r w:rsidRPr="00EF38BB">
        <w:rPr>
          <w:rFonts w:cstheme="minorHAnsi"/>
          <w:b/>
          <w:spacing w:val="6"/>
          <w:sz w:val="12"/>
          <w:szCs w:val="12"/>
        </w:rPr>
        <w:t>Abbott</w:t>
      </w:r>
    </w:p>
    <w:p w14:paraId="78560DCD" w14:textId="77777777" w:rsidR="00586DA5" w:rsidRPr="00EF38BB" w:rsidRDefault="00586DA5" w:rsidP="00884F5D">
      <w:pPr>
        <w:ind w:left="-720" w:firstLine="720"/>
        <w:rPr>
          <w:rFonts w:eastAsia="Mercury Text G1" w:cstheme="minorHAnsi"/>
          <w:sz w:val="12"/>
          <w:szCs w:val="12"/>
        </w:rPr>
      </w:pPr>
      <w:r w:rsidRPr="00EF38BB">
        <w:rPr>
          <w:rFonts w:cstheme="minorHAnsi"/>
          <w:spacing w:val="4"/>
          <w:sz w:val="12"/>
          <w:szCs w:val="12"/>
        </w:rPr>
        <w:t>3200</w:t>
      </w:r>
      <w:r w:rsidRPr="00EF38BB">
        <w:rPr>
          <w:rFonts w:cstheme="minorHAnsi"/>
          <w:spacing w:val="12"/>
          <w:sz w:val="12"/>
          <w:szCs w:val="12"/>
        </w:rPr>
        <w:t xml:space="preserve"> </w:t>
      </w:r>
      <w:r w:rsidRPr="00EF38BB">
        <w:rPr>
          <w:rFonts w:cstheme="minorHAnsi"/>
          <w:spacing w:val="4"/>
          <w:sz w:val="12"/>
          <w:szCs w:val="12"/>
        </w:rPr>
        <w:t>Lakeside</w:t>
      </w:r>
      <w:r w:rsidRPr="00EF38BB">
        <w:rPr>
          <w:rFonts w:cstheme="minorHAnsi"/>
          <w:spacing w:val="12"/>
          <w:sz w:val="12"/>
          <w:szCs w:val="12"/>
        </w:rPr>
        <w:t xml:space="preserve"> </w:t>
      </w:r>
      <w:r w:rsidRPr="00EF38BB">
        <w:rPr>
          <w:rFonts w:cstheme="minorHAnsi"/>
          <w:spacing w:val="1"/>
          <w:sz w:val="12"/>
          <w:szCs w:val="12"/>
        </w:rPr>
        <w:t>Dr.,</w:t>
      </w:r>
      <w:r w:rsidRPr="00EF38BB">
        <w:rPr>
          <w:rFonts w:cstheme="minorHAnsi"/>
          <w:spacing w:val="12"/>
          <w:sz w:val="12"/>
          <w:szCs w:val="12"/>
        </w:rPr>
        <w:t xml:space="preserve"> </w:t>
      </w:r>
      <w:r w:rsidRPr="00EF38BB">
        <w:rPr>
          <w:rFonts w:cstheme="minorHAnsi"/>
          <w:spacing w:val="4"/>
          <w:sz w:val="12"/>
          <w:szCs w:val="12"/>
        </w:rPr>
        <w:t>Santa</w:t>
      </w:r>
      <w:r w:rsidRPr="00EF38BB">
        <w:rPr>
          <w:rFonts w:cstheme="minorHAnsi"/>
          <w:spacing w:val="12"/>
          <w:sz w:val="12"/>
          <w:szCs w:val="12"/>
        </w:rPr>
        <w:t xml:space="preserve"> </w:t>
      </w:r>
      <w:r w:rsidRPr="00EF38BB">
        <w:rPr>
          <w:rFonts w:cstheme="minorHAnsi"/>
          <w:spacing w:val="4"/>
          <w:sz w:val="12"/>
          <w:szCs w:val="12"/>
        </w:rPr>
        <w:t>Clara,</w:t>
      </w:r>
      <w:r w:rsidRPr="00EF38BB">
        <w:rPr>
          <w:rFonts w:cstheme="minorHAnsi"/>
          <w:spacing w:val="12"/>
          <w:sz w:val="12"/>
          <w:szCs w:val="12"/>
        </w:rPr>
        <w:t xml:space="preserve"> </w:t>
      </w:r>
      <w:r w:rsidRPr="00EF38BB">
        <w:rPr>
          <w:rFonts w:cstheme="minorHAnsi"/>
          <w:spacing w:val="3"/>
          <w:sz w:val="12"/>
          <w:szCs w:val="12"/>
        </w:rPr>
        <w:t>CA</w:t>
      </w:r>
      <w:r w:rsidRPr="00EF38BB">
        <w:rPr>
          <w:rFonts w:cstheme="minorHAnsi"/>
          <w:spacing w:val="12"/>
          <w:sz w:val="12"/>
          <w:szCs w:val="12"/>
        </w:rPr>
        <w:t xml:space="preserve"> </w:t>
      </w:r>
      <w:r w:rsidRPr="00EF38BB">
        <w:rPr>
          <w:rFonts w:cstheme="minorHAnsi"/>
          <w:spacing w:val="4"/>
          <w:sz w:val="12"/>
          <w:szCs w:val="12"/>
        </w:rPr>
        <w:t>95054</w:t>
      </w:r>
      <w:r w:rsidRPr="00EF38BB">
        <w:rPr>
          <w:rFonts w:cstheme="minorHAnsi"/>
          <w:spacing w:val="12"/>
          <w:sz w:val="12"/>
          <w:szCs w:val="12"/>
        </w:rPr>
        <w:t xml:space="preserve"> </w:t>
      </w:r>
      <w:r w:rsidRPr="00EF38BB">
        <w:rPr>
          <w:rFonts w:cstheme="minorHAnsi"/>
          <w:spacing w:val="3"/>
          <w:sz w:val="12"/>
          <w:szCs w:val="12"/>
        </w:rPr>
        <w:t>USA</w:t>
      </w:r>
      <w:r w:rsidRPr="00EF38BB">
        <w:rPr>
          <w:rFonts w:cstheme="minorHAnsi"/>
          <w:spacing w:val="12"/>
          <w:sz w:val="12"/>
          <w:szCs w:val="12"/>
        </w:rPr>
        <w:t xml:space="preserve"> </w:t>
      </w:r>
      <w:r w:rsidRPr="00EF38BB">
        <w:rPr>
          <w:rFonts w:cstheme="minorHAnsi"/>
          <w:spacing w:val="1"/>
          <w:sz w:val="12"/>
          <w:szCs w:val="12"/>
        </w:rPr>
        <w:t>Tel:</w:t>
      </w:r>
      <w:r w:rsidRPr="00EF38BB">
        <w:rPr>
          <w:rFonts w:cstheme="minorHAnsi"/>
          <w:spacing w:val="12"/>
          <w:sz w:val="12"/>
          <w:szCs w:val="12"/>
        </w:rPr>
        <w:t xml:space="preserve"> </w:t>
      </w:r>
      <w:r w:rsidRPr="00EF38BB">
        <w:rPr>
          <w:rFonts w:cstheme="minorHAnsi"/>
          <w:spacing w:val="3"/>
          <w:sz w:val="12"/>
          <w:szCs w:val="12"/>
        </w:rPr>
        <w:t>1.800.227.9902</w:t>
      </w:r>
      <w:r w:rsidRPr="00EF38BB">
        <w:rPr>
          <w:rFonts w:cstheme="minorHAnsi"/>
          <w:spacing w:val="52"/>
          <w:sz w:val="12"/>
          <w:szCs w:val="12"/>
        </w:rPr>
        <w:t xml:space="preserve"> </w:t>
      </w:r>
      <w:r w:rsidRPr="00EF38BB">
        <w:rPr>
          <w:rFonts w:cstheme="minorHAnsi"/>
          <w:spacing w:val="4"/>
          <w:sz w:val="12"/>
          <w:szCs w:val="12"/>
        </w:rPr>
        <w:t>www.cardiovascular</w:t>
      </w:r>
    </w:p>
    <w:p w14:paraId="185C5DE6" w14:textId="77777777" w:rsidR="00586DA5" w:rsidRPr="00EF38BB" w:rsidRDefault="00586DA5" w:rsidP="00884F5D">
      <w:pPr>
        <w:ind w:left="-720" w:firstLine="720"/>
        <w:rPr>
          <w:rFonts w:eastAsia="Mercury Text G1" w:cstheme="minorHAnsi"/>
          <w:sz w:val="12"/>
          <w:szCs w:val="12"/>
        </w:rPr>
      </w:pPr>
      <w:r w:rsidRPr="00EF38BB">
        <w:rPr>
          <w:rFonts w:eastAsia="Mercury Text G1" w:cstheme="minorHAnsi"/>
          <w:sz w:val="12"/>
          <w:szCs w:val="12"/>
        </w:rPr>
        <w:t>™</w:t>
      </w:r>
      <w:r w:rsidRPr="00EF38BB">
        <w:rPr>
          <w:rFonts w:eastAsia="Mercury Text G1" w:cstheme="minorHAnsi"/>
          <w:spacing w:val="12"/>
          <w:sz w:val="12"/>
          <w:szCs w:val="12"/>
        </w:rPr>
        <w:t xml:space="preserve"> </w:t>
      </w:r>
      <w:r w:rsidRPr="00EF38BB">
        <w:rPr>
          <w:rFonts w:eastAsia="Mercury Text G1" w:cstheme="minorHAnsi"/>
          <w:spacing w:val="5"/>
          <w:sz w:val="12"/>
          <w:szCs w:val="12"/>
        </w:rPr>
        <w:t>Indicates</w:t>
      </w:r>
      <w:r w:rsidRPr="00EF38BB">
        <w:rPr>
          <w:rFonts w:eastAsia="Mercury Text G1" w:cstheme="minorHAnsi"/>
          <w:spacing w:val="12"/>
          <w:sz w:val="12"/>
          <w:szCs w:val="12"/>
        </w:rPr>
        <w:t xml:space="preserve"> </w:t>
      </w:r>
      <w:r w:rsidRPr="00EF38BB">
        <w:rPr>
          <w:rFonts w:eastAsia="Mercury Text G1" w:cstheme="minorHAnsi"/>
          <w:sz w:val="12"/>
          <w:szCs w:val="12"/>
        </w:rPr>
        <w:t>a</w:t>
      </w:r>
      <w:r w:rsidRPr="00EF38BB">
        <w:rPr>
          <w:rFonts w:eastAsia="Mercury Text G1" w:cstheme="minorHAnsi"/>
          <w:spacing w:val="12"/>
          <w:sz w:val="12"/>
          <w:szCs w:val="12"/>
        </w:rPr>
        <w:t xml:space="preserve"> </w:t>
      </w:r>
      <w:r w:rsidRPr="00EF38BB">
        <w:rPr>
          <w:rFonts w:eastAsia="Mercury Text G1" w:cstheme="minorHAnsi"/>
          <w:spacing w:val="5"/>
          <w:sz w:val="12"/>
          <w:szCs w:val="12"/>
        </w:rPr>
        <w:t>trademark</w:t>
      </w:r>
      <w:r w:rsidRPr="00EF38BB">
        <w:rPr>
          <w:rFonts w:eastAsia="Mercury Text G1" w:cstheme="minorHAnsi"/>
          <w:spacing w:val="12"/>
          <w:sz w:val="12"/>
          <w:szCs w:val="12"/>
        </w:rPr>
        <w:t xml:space="preserve"> </w:t>
      </w:r>
      <w:r w:rsidRPr="00EF38BB">
        <w:rPr>
          <w:rFonts w:eastAsia="Mercury Text G1" w:cstheme="minorHAnsi"/>
          <w:spacing w:val="3"/>
          <w:sz w:val="12"/>
          <w:szCs w:val="12"/>
        </w:rPr>
        <w:t>of</w:t>
      </w:r>
      <w:r w:rsidRPr="00EF38BB">
        <w:rPr>
          <w:rFonts w:eastAsia="Mercury Text G1" w:cstheme="minorHAnsi"/>
          <w:spacing w:val="12"/>
          <w:sz w:val="12"/>
          <w:szCs w:val="12"/>
        </w:rPr>
        <w:t xml:space="preserve"> </w:t>
      </w:r>
      <w:r w:rsidRPr="00EF38BB">
        <w:rPr>
          <w:rFonts w:eastAsia="Mercury Text G1" w:cstheme="minorHAnsi"/>
          <w:spacing w:val="4"/>
          <w:sz w:val="12"/>
          <w:szCs w:val="12"/>
        </w:rPr>
        <w:t>the</w:t>
      </w:r>
      <w:r w:rsidRPr="00EF38BB">
        <w:rPr>
          <w:rFonts w:eastAsia="Mercury Text G1" w:cstheme="minorHAnsi"/>
          <w:spacing w:val="12"/>
          <w:sz w:val="12"/>
          <w:szCs w:val="12"/>
        </w:rPr>
        <w:t xml:space="preserve"> </w:t>
      </w:r>
      <w:r w:rsidRPr="00EF38BB">
        <w:rPr>
          <w:rFonts w:eastAsia="Mercury Text G1" w:cstheme="minorHAnsi"/>
          <w:spacing w:val="5"/>
          <w:sz w:val="12"/>
          <w:szCs w:val="12"/>
        </w:rPr>
        <w:t>Abbott</w:t>
      </w:r>
      <w:r w:rsidRPr="00EF38BB">
        <w:rPr>
          <w:rFonts w:eastAsia="Mercury Text G1" w:cstheme="minorHAnsi"/>
          <w:spacing w:val="12"/>
          <w:sz w:val="12"/>
          <w:szCs w:val="12"/>
        </w:rPr>
        <w:t xml:space="preserve"> </w:t>
      </w:r>
      <w:r w:rsidRPr="00EF38BB">
        <w:rPr>
          <w:rFonts w:eastAsia="Mercury Text G1" w:cstheme="minorHAnsi"/>
          <w:spacing w:val="4"/>
          <w:sz w:val="12"/>
          <w:szCs w:val="12"/>
        </w:rPr>
        <w:t>group</w:t>
      </w:r>
      <w:r w:rsidRPr="00EF38BB">
        <w:rPr>
          <w:rFonts w:eastAsia="Mercury Text G1" w:cstheme="minorHAnsi"/>
          <w:spacing w:val="12"/>
          <w:sz w:val="12"/>
          <w:szCs w:val="12"/>
        </w:rPr>
        <w:t xml:space="preserve"> </w:t>
      </w:r>
      <w:r w:rsidRPr="00EF38BB">
        <w:rPr>
          <w:rFonts w:eastAsia="Mercury Text G1" w:cstheme="minorHAnsi"/>
          <w:spacing w:val="3"/>
          <w:sz w:val="12"/>
          <w:szCs w:val="12"/>
        </w:rPr>
        <w:t>of</w:t>
      </w:r>
      <w:r w:rsidRPr="00EF38BB">
        <w:rPr>
          <w:rFonts w:eastAsia="Mercury Text G1" w:cstheme="minorHAnsi"/>
          <w:spacing w:val="12"/>
          <w:sz w:val="12"/>
          <w:szCs w:val="12"/>
        </w:rPr>
        <w:t xml:space="preserve"> </w:t>
      </w:r>
      <w:r w:rsidRPr="00EF38BB">
        <w:rPr>
          <w:rFonts w:eastAsia="Mercury Text G1" w:cstheme="minorHAnsi"/>
          <w:spacing w:val="6"/>
          <w:sz w:val="12"/>
          <w:szCs w:val="12"/>
        </w:rPr>
        <w:t>companies</w:t>
      </w:r>
    </w:p>
    <w:p w14:paraId="2A8AEDBD" w14:textId="77777777" w:rsidR="00586DA5" w:rsidRPr="00EF38BB" w:rsidRDefault="00586DA5" w:rsidP="00884F5D">
      <w:pPr>
        <w:ind w:left="-720" w:firstLine="720"/>
        <w:rPr>
          <w:rFonts w:eastAsia="Mercury Text G1" w:cstheme="minorHAnsi"/>
          <w:sz w:val="12"/>
          <w:szCs w:val="12"/>
        </w:rPr>
      </w:pPr>
      <w:r w:rsidRPr="00EF38BB">
        <w:rPr>
          <w:rFonts w:eastAsia="Mercury Text G1" w:cstheme="minorHAnsi"/>
          <w:sz w:val="12"/>
          <w:szCs w:val="12"/>
        </w:rPr>
        <w:t>‡</w:t>
      </w:r>
      <w:r w:rsidRPr="00EF38BB">
        <w:rPr>
          <w:rFonts w:eastAsia="Mercury Text G1" w:cstheme="minorHAnsi"/>
          <w:spacing w:val="12"/>
          <w:sz w:val="12"/>
          <w:szCs w:val="12"/>
        </w:rPr>
        <w:t xml:space="preserve"> </w:t>
      </w:r>
      <w:r w:rsidRPr="00EF38BB">
        <w:rPr>
          <w:rFonts w:eastAsia="Mercury Text G1" w:cstheme="minorHAnsi"/>
          <w:spacing w:val="5"/>
          <w:sz w:val="12"/>
          <w:szCs w:val="12"/>
        </w:rPr>
        <w:t>Indicates</w:t>
      </w:r>
      <w:r w:rsidRPr="00EF38BB">
        <w:rPr>
          <w:rFonts w:eastAsia="Mercury Text G1" w:cstheme="minorHAnsi"/>
          <w:sz w:val="12"/>
          <w:szCs w:val="12"/>
        </w:rPr>
        <w:t xml:space="preserve"> </w:t>
      </w:r>
      <w:r w:rsidRPr="00EF38BB">
        <w:rPr>
          <w:rFonts w:eastAsia="Mercury Text G1" w:cstheme="minorHAnsi"/>
          <w:spacing w:val="4"/>
          <w:sz w:val="12"/>
          <w:szCs w:val="12"/>
        </w:rPr>
        <w:t>third</w:t>
      </w:r>
      <w:r w:rsidRPr="00EF38BB">
        <w:rPr>
          <w:rFonts w:eastAsia="Mercury Text G1" w:cstheme="minorHAnsi"/>
          <w:spacing w:val="12"/>
          <w:sz w:val="12"/>
          <w:szCs w:val="12"/>
        </w:rPr>
        <w:t xml:space="preserve"> </w:t>
      </w:r>
      <w:r w:rsidRPr="00EF38BB">
        <w:rPr>
          <w:rFonts w:eastAsia="Mercury Text G1" w:cstheme="minorHAnsi"/>
          <w:spacing w:val="4"/>
          <w:sz w:val="12"/>
          <w:szCs w:val="12"/>
        </w:rPr>
        <w:t>party</w:t>
      </w:r>
      <w:r w:rsidRPr="00EF38BB">
        <w:rPr>
          <w:rFonts w:eastAsia="Mercury Text G1" w:cstheme="minorHAnsi"/>
          <w:spacing w:val="12"/>
          <w:sz w:val="12"/>
          <w:szCs w:val="12"/>
        </w:rPr>
        <w:t xml:space="preserve"> </w:t>
      </w:r>
      <w:r w:rsidRPr="00EF38BB">
        <w:rPr>
          <w:rFonts w:eastAsia="Mercury Text G1" w:cstheme="minorHAnsi"/>
          <w:spacing w:val="5"/>
          <w:sz w:val="12"/>
          <w:szCs w:val="12"/>
        </w:rPr>
        <w:t>trademark,</w:t>
      </w:r>
      <w:r w:rsidRPr="00EF38BB">
        <w:rPr>
          <w:rFonts w:eastAsia="Mercury Text G1" w:cstheme="minorHAnsi"/>
          <w:spacing w:val="12"/>
          <w:sz w:val="12"/>
          <w:szCs w:val="12"/>
        </w:rPr>
        <w:t xml:space="preserve"> </w:t>
      </w:r>
      <w:r w:rsidRPr="00EF38BB">
        <w:rPr>
          <w:rFonts w:eastAsia="Mercury Text G1" w:cstheme="minorHAnsi"/>
          <w:spacing w:val="4"/>
          <w:sz w:val="12"/>
          <w:szCs w:val="12"/>
        </w:rPr>
        <w:t>which</w:t>
      </w:r>
      <w:r w:rsidRPr="00EF38BB">
        <w:rPr>
          <w:rFonts w:eastAsia="Mercury Text G1" w:cstheme="minorHAnsi"/>
          <w:spacing w:val="12"/>
          <w:sz w:val="12"/>
          <w:szCs w:val="12"/>
        </w:rPr>
        <w:t xml:space="preserve"> </w:t>
      </w:r>
      <w:r w:rsidRPr="00EF38BB">
        <w:rPr>
          <w:rFonts w:eastAsia="Mercury Text G1" w:cstheme="minorHAnsi"/>
          <w:spacing w:val="3"/>
          <w:sz w:val="12"/>
          <w:szCs w:val="12"/>
        </w:rPr>
        <w:t>is</w:t>
      </w:r>
      <w:r w:rsidRPr="00EF38BB">
        <w:rPr>
          <w:rFonts w:eastAsia="Mercury Text G1" w:cstheme="minorHAnsi"/>
          <w:spacing w:val="12"/>
          <w:sz w:val="12"/>
          <w:szCs w:val="12"/>
        </w:rPr>
        <w:t xml:space="preserve"> </w:t>
      </w:r>
      <w:r w:rsidRPr="00EF38BB">
        <w:rPr>
          <w:rFonts w:eastAsia="Mercury Text G1" w:cstheme="minorHAnsi"/>
          <w:spacing w:val="4"/>
          <w:sz w:val="12"/>
          <w:szCs w:val="12"/>
        </w:rPr>
        <w:t>the</w:t>
      </w:r>
      <w:r w:rsidRPr="00EF38BB">
        <w:rPr>
          <w:rFonts w:eastAsia="Mercury Text G1" w:cstheme="minorHAnsi"/>
          <w:spacing w:val="12"/>
          <w:sz w:val="12"/>
          <w:szCs w:val="12"/>
        </w:rPr>
        <w:t xml:space="preserve"> </w:t>
      </w:r>
      <w:r w:rsidRPr="00EF38BB">
        <w:rPr>
          <w:rFonts w:eastAsia="Mercury Text G1" w:cstheme="minorHAnsi"/>
          <w:spacing w:val="5"/>
          <w:sz w:val="12"/>
          <w:szCs w:val="12"/>
        </w:rPr>
        <w:t>property</w:t>
      </w:r>
      <w:r w:rsidRPr="00EF38BB">
        <w:rPr>
          <w:rFonts w:eastAsia="Mercury Text G1" w:cstheme="minorHAnsi"/>
          <w:spacing w:val="12"/>
          <w:sz w:val="12"/>
          <w:szCs w:val="12"/>
        </w:rPr>
        <w:t xml:space="preserve"> </w:t>
      </w:r>
      <w:r w:rsidRPr="00EF38BB">
        <w:rPr>
          <w:rFonts w:eastAsia="Mercury Text G1" w:cstheme="minorHAnsi"/>
          <w:spacing w:val="3"/>
          <w:sz w:val="12"/>
          <w:szCs w:val="12"/>
        </w:rPr>
        <w:t>of</w:t>
      </w:r>
      <w:r w:rsidRPr="00EF38BB">
        <w:rPr>
          <w:rFonts w:eastAsia="Mercury Text G1" w:cstheme="minorHAnsi"/>
          <w:spacing w:val="12"/>
          <w:sz w:val="12"/>
          <w:szCs w:val="12"/>
        </w:rPr>
        <w:t xml:space="preserve"> </w:t>
      </w:r>
      <w:r w:rsidRPr="00EF38BB">
        <w:rPr>
          <w:rFonts w:eastAsia="Mercury Text G1" w:cstheme="minorHAnsi"/>
          <w:spacing w:val="6"/>
          <w:sz w:val="12"/>
          <w:szCs w:val="12"/>
        </w:rPr>
        <w:t>its</w:t>
      </w:r>
      <w:r w:rsidRPr="00EF38BB">
        <w:rPr>
          <w:rFonts w:eastAsia="Mercury Text G1" w:cstheme="minorHAnsi"/>
          <w:spacing w:val="36"/>
          <w:sz w:val="12"/>
          <w:szCs w:val="12"/>
        </w:rPr>
        <w:t xml:space="preserve"> </w:t>
      </w:r>
      <w:r w:rsidRPr="00EF38BB">
        <w:rPr>
          <w:rFonts w:eastAsia="Mercury Text G1" w:cstheme="minorHAnsi"/>
          <w:spacing w:val="5"/>
          <w:sz w:val="12"/>
          <w:szCs w:val="12"/>
        </w:rPr>
        <w:t>respective</w:t>
      </w:r>
      <w:r w:rsidRPr="00EF38BB">
        <w:rPr>
          <w:rFonts w:eastAsia="Mercury Text G1" w:cstheme="minorHAnsi"/>
          <w:spacing w:val="12"/>
          <w:sz w:val="12"/>
          <w:szCs w:val="12"/>
        </w:rPr>
        <w:t xml:space="preserve"> </w:t>
      </w:r>
      <w:r w:rsidRPr="00EF38BB">
        <w:rPr>
          <w:rFonts w:eastAsia="Mercury Text G1" w:cstheme="minorHAnsi"/>
          <w:spacing w:val="2"/>
          <w:sz w:val="12"/>
          <w:szCs w:val="12"/>
        </w:rPr>
        <w:t>owner.</w:t>
      </w:r>
    </w:p>
    <w:p w14:paraId="2ECF3371" w14:textId="77777777" w:rsidR="00586DA5" w:rsidRPr="00EF38BB" w:rsidRDefault="00586DA5" w:rsidP="00884F5D">
      <w:pPr>
        <w:ind w:left="-720" w:firstLine="720"/>
        <w:rPr>
          <w:rFonts w:eastAsia="Mercury Text G1" w:cstheme="minorHAnsi"/>
          <w:sz w:val="12"/>
          <w:szCs w:val="12"/>
        </w:rPr>
      </w:pPr>
      <w:r w:rsidRPr="00EF38BB">
        <w:rPr>
          <w:rFonts w:cstheme="minorHAnsi"/>
          <w:spacing w:val="4"/>
          <w:sz w:val="12"/>
          <w:szCs w:val="12"/>
        </w:rPr>
        <w:t>@2021</w:t>
      </w:r>
      <w:r w:rsidRPr="00EF38BB">
        <w:rPr>
          <w:rFonts w:cstheme="minorHAnsi"/>
          <w:spacing w:val="12"/>
          <w:sz w:val="12"/>
          <w:szCs w:val="12"/>
        </w:rPr>
        <w:t xml:space="preserve"> </w:t>
      </w:r>
      <w:r w:rsidRPr="00EF38BB">
        <w:rPr>
          <w:rFonts w:cstheme="minorHAnsi"/>
          <w:spacing w:val="5"/>
          <w:sz w:val="12"/>
          <w:szCs w:val="12"/>
        </w:rPr>
        <w:t>Abbott.</w:t>
      </w:r>
      <w:r w:rsidRPr="00EF38BB">
        <w:rPr>
          <w:rFonts w:cstheme="minorHAnsi"/>
          <w:spacing w:val="12"/>
          <w:sz w:val="12"/>
          <w:szCs w:val="12"/>
        </w:rPr>
        <w:t xml:space="preserve"> </w:t>
      </w:r>
      <w:r w:rsidRPr="00EF38BB">
        <w:rPr>
          <w:rFonts w:cstheme="minorHAnsi"/>
          <w:spacing w:val="4"/>
          <w:sz w:val="12"/>
          <w:szCs w:val="12"/>
        </w:rPr>
        <w:t>All</w:t>
      </w:r>
      <w:r w:rsidRPr="00EF38BB">
        <w:rPr>
          <w:rFonts w:cstheme="minorHAnsi"/>
          <w:spacing w:val="12"/>
          <w:sz w:val="12"/>
          <w:szCs w:val="12"/>
        </w:rPr>
        <w:t xml:space="preserve"> </w:t>
      </w:r>
      <w:r w:rsidRPr="00EF38BB">
        <w:rPr>
          <w:rFonts w:cstheme="minorHAnsi"/>
          <w:spacing w:val="5"/>
          <w:sz w:val="12"/>
          <w:szCs w:val="12"/>
        </w:rPr>
        <w:t>Rights</w:t>
      </w:r>
      <w:r w:rsidRPr="00EF38BB">
        <w:rPr>
          <w:rFonts w:cstheme="minorHAnsi"/>
          <w:spacing w:val="12"/>
          <w:sz w:val="12"/>
          <w:szCs w:val="12"/>
        </w:rPr>
        <w:t xml:space="preserve"> </w:t>
      </w:r>
      <w:r w:rsidRPr="00EF38BB">
        <w:rPr>
          <w:rFonts w:cstheme="minorHAnsi"/>
          <w:spacing w:val="5"/>
          <w:sz w:val="12"/>
          <w:szCs w:val="12"/>
        </w:rPr>
        <w:t>Reserved.</w:t>
      </w:r>
    </w:p>
    <w:p w14:paraId="6D67CED1" w14:textId="3F8C7E46" w:rsidR="00586DA5" w:rsidRPr="00EF38BB" w:rsidRDefault="00586DA5" w:rsidP="00EF38BB">
      <w:pPr>
        <w:ind w:left="-720" w:firstLine="720"/>
        <w:rPr>
          <w:rFonts w:cs="MercuryTextG1-Roman"/>
          <w:color w:val="000000"/>
          <w:sz w:val="12"/>
          <w:szCs w:val="12"/>
        </w:rPr>
      </w:pPr>
      <w:r w:rsidRPr="00EF38BB">
        <w:rPr>
          <w:rFonts w:cstheme="minorHAnsi"/>
          <w:spacing w:val="2"/>
          <w:sz w:val="12"/>
          <w:szCs w:val="12"/>
        </w:rPr>
        <w:t>MAT-200</w:t>
      </w:r>
      <w:r w:rsidR="00EF25D2">
        <w:rPr>
          <w:rFonts w:cstheme="minorHAnsi"/>
          <w:spacing w:val="12"/>
          <w:sz w:val="12"/>
          <w:szCs w:val="12"/>
        </w:rPr>
        <w:t>7199</w:t>
      </w:r>
      <w:r w:rsidRPr="00EF38BB">
        <w:rPr>
          <w:rFonts w:cstheme="minorHAnsi"/>
          <w:spacing w:val="12"/>
          <w:sz w:val="12"/>
          <w:szCs w:val="12"/>
        </w:rPr>
        <w:t xml:space="preserve"> </w:t>
      </w:r>
      <w:r w:rsidRPr="00EF38BB">
        <w:rPr>
          <w:rFonts w:cstheme="minorHAnsi"/>
          <w:spacing w:val="3"/>
          <w:sz w:val="12"/>
          <w:szCs w:val="12"/>
        </w:rPr>
        <w:t>v2.0</w:t>
      </w:r>
      <w:r w:rsidRPr="00EF38BB">
        <w:rPr>
          <w:rFonts w:cstheme="minorHAnsi"/>
          <w:spacing w:val="18"/>
          <w:sz w:val="12"/>
          <w:szCs w:val="12"/>
        </w:rPr>
        <w:t xml:space="preserve"> </w:t>
      </w:r>
      <w:r w:rsidRPr="00EF38BB">
        <w:rPr>
          <w:rFonts w:cstheme="minorHAnsi"/>
          <w:sz w:val="12"/>
          <w:szCs w:val="12"/>
        </w:rPr>
        <w:t>|</w:t>
      </w:r>
      <w:r w:rsidRPr="00EF38BB">
        <w:rPr>
          <w:rFonts w:cstheme="minorHAnsi"/>
          <w:spacing w:val="12"/>
          <w:sz w:val="12"/>
          <w:szCs w:val="12"/>
        </w:rPr>
        <w:t xml:space="preserve"> </w:t>
      </w:r>
      <w:r w:rsidRPr="00EF38BB">
        <w:rPr>
          <w:rFonts w:cstheme="minorHAnsi"/>
          <w:spacing w:val="3"/>
          <w:sz w:val="12"/>
          <w:szCs w:val="12"/>
        </w:rPr>
        <w:t>Item</w:t>
      </w:r>
      <w:r w:rsidRPr="00EF38BB">
        <w:rPr>
          <w:rFonts w:cstheme="minorHAnsi"/>
          <w:spacing w:val="12"/>
          <w:sz w:val="12"/>
          <w:szCs w:val="12"/>
        </w:rPr>
        <w:t xml:space="preserve"> </w:t>
      </w:r>
      <w:r w:rsidRPr="00EF38BB">
        <w:rPr>
          <w:rFonts w:cstheme="minorHAnsi"/>
          <w:spacing w:val="4"/>
          <w:sz w:val="12"/>
          <w:szCs w:val="12"/>
        </w:rPr>
        <w:t>approved</w:t>
      </w:r>
      <w:r w:rsidRPr="00EF38BB">
        <w:rPr>
          <w:rFonts w:cstheme="minorHAnsi"/>
          <w:spacing w:val="12"/>
          <w:sz w:val="12"/>
          <w:szCs w:val="12"/>
        </w:rPr>
        <w:t xml:space="preserve"> </w:t>
      </w:r>
      <w:r w:rsidRPr="00EF38BB">
        <w:rPr>
          <w:rFonts w:cstheme="minorHAnsi"/>
          <w:spacing w:val="4"/>
          <w:sz w:val="12"/>
          <w:szCs w:val="12"/>
        </w:rPr>
        <w:t>for</w:t>
      </w:r>
      <w:r w:rsidRPr="00EF38BB">
        <w:rPr>
          <w:rFonts w:cstheme="minorHAnsi"/>
          <w:spacing w:val="12"/>
          <w:sz w:val="12"/>
          <w:szCs w:val="12"/>
        </w:rPr>
        <w:t xml:space="preserve"> </w:t>
      </w:r>
      <w:r w:rsidRPr="00EF38BB">
        <w:rPr>
          <w:rFonts w:cstheme="minorHAnsi"/>
          <w:spacing w:val="-1"/>
          <w:sz w:val="12"/>
          <w:szCs w:val="12"/>
        </w:rPr>
        <w:t>U.S.</w:t>
      </w:r>
      <w:r w:rsidRPr="00EF38BB">
        <w:rPr>
          <w:rFonts w:cstheme="minorHAnsi"/>
          <w:spacing w:val="12"/>
          <w:sz w:val="12"/>
          <w:szCs w:val="12"/>
        </w:rPr>
        <w:t xml:space="preserve"> </w:t>
      </w:r>
      <w:r w:rsidRPr="00EF38BB">
        <w:rPr>
          <w:rFonts w:cstheme="minorHAnsi"/>
          <w:spacing w:val="4"/>
          <w:sz w:val="12"/>
          <w:szCs w:val="12"/>
        </w:rPr>
        <w:t>use</w:t>
      </w:r>
      <w:r w:rsidRPr="00EF38BB">
        <w:rPr>
          <w:rFonts w:cstheme="minorHAnsi"/>
          <w:spacing w:val="12"/>
          <w:sz w:val="12"/>
          <w:szCs w:val="12"/>
        </w:rPr>
        <w:t xml:space="preserve"> </w:t>
      </w:r>
      <w:r w:rsidRPr="00EF38BB">
        <w:rPr>
          <w:rFonts w:cstheme="minorHAnsi"/>
          <w:spacing w:val="6"/>
          <w:sz w:val="12"/>
          <w:szCs w:val="12"/>
        </w:rPr>
        <w:t>only</w:t>
      </w:r>
      <w:r w:rsidR="00EF25D2">
        <w:rPr>
          <w:rFonts w:cstheme="minorHAnsi"/>
          <w:spacing w:val="6"/>
          <w:sz w:val="12"/>
          <w:szCs w:val="12"/>
        </w:rPr>
        <w:t>. | HE&amp;R, approved for non-promotional use only.</w:t>
      </w:r>
    </w:p>
    <w:sectPr w:rsidR="00586DA5" w:rsidRPr="00EF38BB" w:rsidSect="00430787">
      <w:headerReference w:type="default" r:id="rId11"/>
      <w:pgSz w:w="15840" w:h="12240" w:orient="landscape"/>
      <w:pgMar w:top="1008" w:right="540" w:bottom="27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60C20" w14:textId="77777777" w:rsidR="00E0321E" w:rsidRDefault="00E0321E" w:rsidP="00275620">
      <w:r>
        <w:separator/>
      </w:r>
    </w:p>
  </w:endnote>
  <w:endnote w:type="continuationSeparator" w:id="0">
    <w:p w14:paraId="5DCBC08A" w14:textId="77777777" w:rsidR="00E0321E" w:rsidRDefault="00E0321E" w:rsidP="002756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randonGrotesque-Bold">
    <w:altName w:val="Calibri"/>
    <w:panose1 w:val="020B0803020203060202"/>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ercury Text G1 Bold">
    <w:altName w:val="Calibri"/>
    <w:panose1 w:val="02000000000000000000"/>
    <w:charset w:val="00"/>
    <w:family w:val="modern"/>
    <w:notTrueType/>
    <w:pitch w:val="variable"/>
    <w:sig w:usb0="A10000FF" w:usb1="5000405B" w:usb2="00000000" w:usb3="00000000" w:csb0="0000000B" w:csb1="00000000"/>
  </w:font>
  <w:font w:name="Mercury Text G1">
    <w:altName w:val="Calibri"/>
    <w:panose1 w:val="02000000000000000000"/>
    <w:charset w:val="00"/>
    <w:family w:val="modern"/>
    <w:notTrueType/>
    <w:pitch w:val="variable"/>
    <w:sig w:usb0="A10000FF" w:usb1="5000405B" w:usb2="00000000" w:usb3="00000000" w:csb0="0000000B" w:csb1="00000000"/>
  </w:font>
  <w:font w:name="MercuryTextG1-Roman">
    <w:altName w:val="Cambria"/>
    <w:panose1 w:val="02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069CD2" w14:textId="77777777" w:rsidR="00E0321E" w:rsidRDefault="00E0321E" w:rsidP="00275620">
      <w:r>
        <w:separator/>
      </w:r>
    </w:p>
  </w:footnote>
  <w:footnote w:type="continuationSeparator" w:id="0">
    <w:p w14:paraId="067729DA" w14:textId="77777777" w:rsidR="00E0321E" w:rsidRDefault="00E0321E" w:rsidP="002756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607ED" w14:textId="6B85A98F" w:rsidR="0066372F" w:rsidRDefault="0066372F">
    <w:pPr>
      <w:pStyle w:val="Header"/>
      <w:rPr>
        <w:noProof/>
      </w:rPr>
    </w:pPr>
    <w:r>
      <w:rPr>
        <w:noProof/>
      </w:rPr>
      <w:drawing>
        <wp:anchor distT="0" distB="0" distL="114300" distR="114300" simplePos="0" relativeHeight="251658752" behindDoc="1" locked="0" layoutInCell="1" allowOverlap="1" wp14:anchorId="5375FB05" wp14:editId="6082136E">
          <wp:simplePos x="0" y="0"/>
          <wp:positionH relativeFrom="page">
            <wp:posOffset>76200</wp:posOffset>
          </wp:positionH>
          <wp:positionV relativeFrom="paragraph">
            <wp:posOffset>-142876</wp:posOffset>
          </wp:positionV>
          <wp:extent cx="9927588" cy="14763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9841_NM_DISTINCT_ltr_bkg-01.png"/>
                  <pic:cNvPicPr/>
                </pic:nvPicPr>
                <pic:blipFill rotWithShape="1">
                  <a:blip r:embed="rId1">
                    <a:extLst>
                      <a:ext uri="{28A0092B-C50C-407E-A947-70E740481C1C}">
                        <a14:useLocalDpi xmlns:a14="http://schemas.microsoft.com/office/drawing/2010/main" val="0"/>
                      </a:ext>
                    </a:extLst>
                  </a:blip>
                  <a:srcRect l="-516" t="20825" r="-516" b="22276"/>
                  <a:stretch/>
                </pic:blipFill>
                <pic:spPr bwMode="auto">
                  <a:xfrm>
                    <a:off x="0" y="0"/>
                    <a:ext cx="9927748" cy="14763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EA040C" w14:textId="7AD22941" w:rsidR="00275620" w:rsidRDefault="00275620">
    <w:pPr>
      <w:pStyle w:val="Header"/>
    </w:pPr>
  </w:p>
  <w:p w14:paraId="12AA1003" w14:textId="7BB1701F" w:rsidR="00275620" w:rsidRDefault="007451BF" w:rsidP="007451BF">
    <w:pPr>
      <w:pStyle w:val="Header"/>
      <w:tabs>
        <w:tab w:val="clear" w:pos="9360"/>
        <w:tab w:val="left" w:pos="46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5F13B0"/>
    <w:multiLevelType w:val="hybridMultilevel"/>
    <w:tmpl w:val="A8DC8266"/>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E91"/>
    <w:rsid w:val="00005962"/>
    <w:rsid w:val="00102E91"/>
    <w:rsid w:val="00125445"/>
    <w:rsid w:val="001C6EB4"/>
    <w:rsid w:val="002213BC"/>
    <w:rsid w:val="002515EA"/>
    <w:rsid w:val="00261A9A"/>
    <w:rsid w:val="00275620"/>
    <w:rsid w:val="00310309"/>
    <w:rsid w:val="0032621E"/>
    <w:rsid w:val="00361746"/>
    <w:rsid w:val="003706DD"/>
    <w:rsid w:val="00430787"/>
    <w:rsid w:val="00466FEE"/>
    <w:rsid w:val="004A085D"/>
    <w:rsid w:val="00586DA5"/>
    <w:rsid w:val="0066372F"/>
    <w:rsid w:val="006B7A0B"/>
    <w:rsid w:val="0071309C"/>
    <w:rsid w:val="00714A1C"/>
    <w:rsid w:val="007451BF"/>
    <w:rsid w:val="007D42AB"/>
    <w:rsid w:val="00884F5D"/>
    <w:rsid w:val="008C2C1D"/>
    <w:rsid w:val="00946F71"/>
    <w:rsid w:val="0095787D"/>
    <w:rsid w:val="009B2084"/>
    <w:rsid w:val="009C6374"/>
    <w:rsid w:val="009F221E"/>
    <w:rsid w:val="009F257A"/>
    <w:rsid w:val="00A170C7"/>
    <w:rsid w:val="00B757D0"/>
    <w:rsid w:val="00B82774"/>
    <w:rsid w:val="00C15D67"/>
    <w:rsid w:val="00C33625"/>
    <w:rsid w:val="00C8052C"/>
    <w:rsid w:val="00C96289"/>
    <w:rsid w:val="00D1103C"/>
    <w:rsid w:val="00D5481C"/>
    <w:rsid w:val="00D60D3F"/>
    <w:rsid w:val="00D85C0D"/>
    <w:rsid w:val="00DC729D"/>
    <w:rsid w:val="00E0321E"/>
    <w:rsid w:val="00E30FFA"/>
    <w:rsid w:val="00E93854"/>
    <w:rsid w:val="00EF25D2"/>
    <w:rsid w:val="00EF38BB"/>
    <w:rsid w:val="00EF3D5C"/>
    <w:rsid w:val="00F9335B"/>
    <w:rsid w:val="00FD0620"/>
    <w:rsid w:val="00FF3888"/>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31F25F"/>
  <w15:chartTrackingRefBased/>
  <w15:docId w15:val="{33F678E6-8A9C-4F55-B96A-E126D18C1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5620"/>
    <w:pPr>
      <w:tabs>
        <w:tab w:val="center" w:pos="4680"/>
        <w:tab w:val="right" w:pos="9360"/>
      </w:tabs>
    </w:pPr>
  </w:style>
  <w:style w:type="character" w:customStyle="1" w:styleId="HeaderChar">
    <w:name w:val="Header Char"/>
    <w:basedOn w:val="DefaultParagraphFont"/>
    <w:link w:val="Header"/>
    <w:uiPriority w:val="99"/>
    <w:rsid w:val="00275620"/>
  </w:style>
  <w:style w:type="paragraph" w:styleId="Footer">
    <w:name w:val="footer"/>
    <w:basedOn w:val="Normal"/>
    <w:link w:val="FooterChar"/>
    <w:uiPriority w:val="99"/>
    <w:unhideWhenUsed/>
    <w:rsid w:val="00275620"/>
    <w:pPr>
      <w:tabs>
        <w:tab w:val="center" w:pos="4680"/>
        <w:tab w:val="right" w:pos="9360"/>
      </w:tabs>
    </w:pPr>
  </w:style>
  <w:style w:type="character" w:customStyle="1" w:styleId="FooterChar">
    <w:name w:val="Footer Char"/>
    <w:basedOn w:val="DefaultParagraphFont"/>
    <w:link w:val="Footer"/>
    <w:uiPriority w:val="99"/>
    <w:rsid w:val="00275620"/>
  </w:style>
  <w:style w:type="character" w:styleId="Hyperlink">
    <w:name w:val="Hyperlink"/>
    <w:basedOn w:val="DefaultParagraphFont"/>
    <w:uiPriority w:val="99"/>
    <w:unhideWhenUsed/>
    <w:rsid w:val="00FF3888"/>
    <w:rPr>
      <w:color w:val="0563C1" w:themeColor="hyperlink"/>
      <w:u w:val="single"/>
    </w:rPr>
  </w:style>
  <w:style w:type="table" w:styleId="TableGrid">
    <w:name w:val="Table Grid"/>
    <w:basedOn w:val="TableNormal"/>
    <w:uiPriority w:val="39"/>
    <w:rsid w:val="0071309C"/>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C6374"/>
    <w:pPr>
      <w:ind w:left="720"/>
      <w:contextualSpacing/>
    </w:pPr>
  </w:style>
  <w:style w:type="character" w:styleId="UnresolvedMention">
    <w:name w:val="Unresolved Mention"/>
    <w:basedOn w:val="DefaultParagraphFont"/>
    <w:uiPriority w:val="99"/>
    <w:semiHidden/>
    <w:unhideWhenUsed/>
    <w:rsid w:val="009C6374"/>
    <w:rPr>
      <w:color w:val="605E5C"/>
      <w:shd w:val="clear" w:color="auto" w:fill="E1DFDD"/>
    </w:rPr>
  </w:style>
  <w:style w:type="paragraph" w:styleId="BalloonText">
    <w:name w:val="Balloon Text"/>
    <w:basedOn w:val="Normal"/>
    <w:link w:val="BalloonTextChar"/>
    <w:uiPriority w:val="99"/>
    <w:semiHidden/>
    <w:unhideWhenUsed/>
    <w:rsid w:val="009C63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63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uhcprovider.com/en/resource-library/news/2020-network-bulletin-featured-articles/0620-lower-extremity-vascular-interventions.html"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mzemx\AppData\Local\Temp\Temp1_HE&amp;R_Word%20Temp.zip\45823_HE&amp;R_ltr_TEM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633E1E7706F64D8D684B186DB6A319" ma:contentTypeVersion="10" ma:contentTypeDescription="Create a new document." ma:contentTypeScope="" ma:versionID="5174632900194ff65a3fcaee517278b3">
  <xsd:schema xmlns:xsd="http://www.w3.org/2001/XMLSchema" xmlns:xs="http://www.w3.org/2001/XMLSchema" xmlns:p="http://schemas.microsoft.com/office/2006/metadata/properties" xmlns:ns3="52b4043d-de1a-407f-abdb-3daf5ba0c23a" targetNamespace="http://schemas.microsoft.com/office/2006/metadata/properties" ma:root="true" ma:fieldsID="a97213d106eb36757d84adbab65347eb" ns3:_="">
    <xsd:import namespace="52b4043d-de1a-407f-abdb-3daf5ba0c2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4043d-de1a-407f-abdb-3daf5ba0c2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2EB3B0-86D5-4DFB-9A98-06C544F39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b4043d-de1a-407f-abdb-3daf5ba0c2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1C5DAD-D3C7-4B7E-B83C-2350423FA24D}">
  <ds:schemaRefs>
    <ds:schemaRef ds:uri="http://schemas.microsoft.com/sharepoint/v3/contenttype/forms"/>
  </ds:schemaRefs>
</ds:datastoreItem>
</file>

<file path=customXml/itemProps3.xml><?xml version="1.0" encoding="utf-8"?>
<ds:datastoreItem xmlns:ds="http://schemas.openxmlformats.org/officeDocument/2006/customXml" ds:itemID="{CBB556DC-AD55-45AD-B11F-6B009094D50C}">
  <ds:schemaRefs>
    <ds:schemaRef ds:uri="http://schemas.microsoft.com/office/infopath/2007/PartnerControls"/>
    <ds:schemaRef ds:uri="http://purl.org/dc/elements/1.1/"/>
    <ds:schemaRef ds:uri="http://schemas.microsoft.com/office/2006/metadata/properties"/>
    <ds:schemaRef ds:uri="52b4043d-de1a-407f-abdb-3daf5ba0c23a"/>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45823_HE&amp;R_ltr_TEM_2</Template>
  <TotalTime>11</TotalTime>
  <Pages>1</Pages>
  <Words>590</Words>
  <Characters>4033</Characters>
  <Application>Microsoft Office Word</Application>
  <DocSecurity>0</DocSecurity>
  <Lines>67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Zamzes, Marie</dc:creator>
  <cp:keywords/>
  <dc:description/>
  <cp:lastModifiedBy>Marie Zamzes</cp:lastModifiedBy>
  <cp:revision>9</cp:revision>
  <dcterms:created xsi:type="dcterms:W3CDTF">2021-03-08T03:04:00Z</dcterms:created>
  <dcterms:modified xsi:type="dcterms:W3CDTF">2021-03-08T23:56:00Z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0x010100F7633E1E7706F64D8D684B186DB6A319</vt:lpwstr>
  </property>
</Properties>
</file>